
<file path=[Content_Types].xml><?xml version="1.0" encoding="utf-8"?>
<Types xmlns="http://schemas.openxmlformats.org/package/2006/content-types">
  <Default Extension="jpe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electronic-signing-metadata" Target="baytech/electronic-signing-metadata.json"/><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5"/>
      </w:tblGrid>
      <w:tr w:rsidR="002E7044" w14:paraId="30125936" w14:textId="77777777" w:rsidTr="003D7F4D">
        <w:trPr>
          <w:trHeight w:val="845"/>
        </w:trPr>
        <w:tc>
          <w:tcPr>
            <w:tcW w:w="22255" w:type="dxa"/>
            <w:shd w:val="clear" w:color="auto" w:fill="auto"/>
            <w:vAlign w:val="center"/>
          </w:tcPr>
          <w:p w14:paraId="30125935" w14:textId="77777777" w:rsidR="00F47F96" w:rsidRPr="004A5411" w:rsidRDefault="006B27E6" w:rsidP="00F47F96">
            <w:pPr>
              <w:pStyle w:val="NormalWeb"/>
              <w:tabs>
                <w:tab w:val="left" w:pos="9954"/>
              </w:tabs>
              <w:spacing w:before="0" w:beforeAutospacing="0" w:after="0" w:afterAutospacing="0"/>
              <w:rPr>
                <w:rFonts w:ascii="Aptos" w:eastAsia="+mn-ea" w:hAnsi="Aptos" w:cs="+mn-cs"/>
                <w:b/>
                <w:bCs/>
                <w:color w:val="FFFFFF"/>
                <w:kern w:val="24"/>
                <w:sz w:val="30"/>
                <w:szCs w:val="30"/>
                <w:lang w:val="en-US"/>
              </w:rPr>
            </w:pPr>
            <w:r>
              <w:rPr>
                <w:rFonts w:ascii="Noto Sans" w:eastAsia="Tahoma" w:hAnsi="Noto Sans" w:cs="Noto Sans"/>
                <w:b/>
                <w:bCs/>
                <w:color w:val="000000" w:themeColor="text1"/>
                <w:kern w:val="24"/>
                <w:sz w:val="48"/>
                <w:szCs w:val="48"/>
              </w:rPr>
              <w:t xml:space="preserve">Equity and Diversity </w:t>
            </w:r>
            <w:r w:rsidRPr="008B61AD">
              <w:rPr>
                <w:rFonts w:ascii="Noto Sans" w:eastAsia="Tahoma" w:hAnsi="Noto Sans" w:cs="Noto Sans"/>
                <w:b/>
                <w:bCs/>
                <w:color w:val="000000" w:themeColor="text1"/>
                <w:kern w:val="24"/>
                <w:sz w:val="48"/>
                <w:szCs w:val="48"/>
              </w:rPr>
              <w:t>Plan 2025-2028</w:t>
            </w:r>
            <w:r w:rsidRPr="008B61AD">
              <w:rPr>
                <w:rFonts w:ascii="Noto Sans" w:eastAsia="Tahoma" w:hAnsi="Noto Sans" w:cs="Noto Sans"/>
                <w:b/>
                <w:bCs/>
                <w:color w:val="000000" w:themeColor="text1"/>
                <w:kern w:val="24"/>
                <w:sz w:val="36"/>
                <w:szCs w:val="36"/>
              </w:rPr>
              <w:tab/>
            </w:r>
            <w:r w:rsidRPr="008B61AD">
              <w:rPr>
                <w:rFonts w:ascii="Noto Sans" w:eastAsia="Tahoma" w:hAnsi="Noto Sans" w:cs="Noto Sans"/>
                <w:b/>
                <w:bCs/>
                <w:color w:val="000000" w:themeColor="text1"/>
                <w:kern w:val="24"/>
              </w:rPr>
              <w:tab/>
            </w:r>
            <w:r w:rsidRPr="008B61AD">
              <w:rPr>
                <w:rFonts w:ascii="Noto Sans" w:eastAsia="Calibri" w:hAnsi="Noto Sans" w:cs="Noto Sans"/>
                <w:b/>
                <w:bCs/>
                <w:color w:val="000000" w:themeColor="text1"/>
                <w:kern w:val="24"/>
                <w:lang w:val="en-US"/>
              </w:rPr>
              <w:t>Department of Women, Aboriginal and Torres Strait Islander Partnerships and Multiculturalism</w:t>
            </w:r>
          </w:p>
        </w:tc>
      </w:tr>
      <w:tr w:rsidR="002E7044" w14:paraId="30125938" w14:textId="77777777" w:rsidTr="000858BF">
        <w:trPr>
          <w:trHeight w:val="508"/>
        </w:trPr>
        <w:tc>
          <w:tcPr>
            <w:tcW w:w="22255" w:type="dxa"/>
            <w:shd w:val="clear" w:color="auto" w:fill="015BB3"/>
            <w:vAlign w:val="center"/>
          </w:tcPr>
          <w:p w14:paraId="30125937" w14:textId="77777777" w:rsidR="00F47F96" w:rsidRPr="003D7F4D" w:rsidRDefault="006B27E6" w:rsidP="00F47F96">
            <w:pPr>
              <w:pStyle w:val="NormalWeb"/>
              <w:spacing w:before="0" w:beforeAutospacing="0" w:after="0" w:afterAutospacing="0"/>
              <w:jc w:val="center"/>
              <w:rPr>
                <w:rFonts w:ascii="Noto Sans" w:hAnsi="Noto Sans" w:cs="Noto Sans"/>
              </w:rPr>
            </w:pPr>
            <w:r w:rsidRPr="003D7F4D">
              <w:rPr>
                <w:rFonts w:ascii="Noto Sans" w:eastAsia="+mn-ea" w:hAnsi="Noto Sans" w:cs="Noto Sans"/>
                <w:b/>
                <w:bCs/>
                <w:color w:val="FFFFFF"/>
                <w:kern w:val="24"/>
                <w:sz w:val="30"/>
                <w:szCs w:val="30"/>
                <w:lang w:val="en-US"/>
              </w:rPr>
              <w:t>Our commitment</w:t>
            </w:r>
          </w:p>
        </w:tc>
      </w:tr>
      <w:tr w:rsidR="002E7044" w14:paraId="3012593B" w14:textId="77777777" w:rsidTr="00A23F98">
        <w:trPr>
          <w:trHeight w:val="1422"/>
        </w:trPr>
        <w:tc>
          <w:tcPr>
            <w:tcW w:w="22255" w:type="dxa"/>
            <w:shd w:val="clear" w:color="auto" w:fill="D9D9D9" w:themeFill="background1" w:themeFillShade="D9"/>
            <w:vAlign w:val="center"/>
          </w:tcPr>
          <w:p w14:paraId="30125939" w14:textId="77777777" w:rsidR="00F47F96" w:rsidRPr="003D7F4D" w:rsidRDefault="006B27E6" w:rsidP="00F47F96">
            <w:pPr>
              <w:spacing w:before="40" w:after="160"/>
              <w:ind w:right="723"/>
              <w:rPr>
                <w:rFonts w:ascii="Noto Sans" w:eastAsia="Times New Roman" w:hAnsi="Noto Sans" w:cs="Noto Sans"/>
                <w:kern w:val="0"/>
                <w:sz w:val="21"/>
                <w:szCs w:val="21"/>
                <w:lang w:eastAsia="en-AU"/>
                <w14:ligatures w14:val="none"/>
              </w:rPr>
            </w:pPr>
            <w:r w:rsidRPr="003D7F4D">
              <w:rPr>
                <w:rFonts w:ascii="Noto Sans" w:eastAsia="Calibri" w:hAnsi="Noto Sans" w:cs="Noto Sans"/>
                <w:color w:val="000000"/>
                <w:kern w:val="24"/>
                <w:sz w:val="21"/>
                <w:szCs w:val="21"/>
                <w:lang w:val="en-US" w:eastAsia="en-AU"/>
                <w14:ligatures w14:val="none"/>
              </w:rPr>
              <w:t>The department is dedicated to advancing the Queensland Government’s commitment to reflect the diversity of the communities we serve, prioritising the recruitment and retention of a diverse workforce.</w:t>
            </w:r>
          </w:p>
          <w:p w14:paraId="3012593A" w14:textId="77777777" w:rsidR="00F47F96" w:rsidRPr="003D7F4D" w:rsidRDefault="006B27E6" w:rsidP="00F47F96">
            <w:pPr>
              <w:spacing w:before="40" w:after="160"/>
              <w:ind w:right="723"/>
              <w:rPr>
                <w:rFonts w:ascii="Noto Sans" w:hAnsi="Noto Sans" w:cs="Noto Sans"/>
                <w:sz w:val="21"/>
                <w:szCs w:val="21"/>
              </w:rPr>
            </w:pPr>
            <w:r w:rsidRPr="003D7F4D">
              <w:rPr>
                <w:rFonts w:ascii="Noto Sans" w:eastAsia="Calibri" w:hAnsi="Noto Sans" w:cs="Noto Sans"/>
                <w:color w:val="000000"/>
                <w:kern w:val="24"/>
                <w:sz w:val="21"/>
                <w:szCs w:val="21"/>
                <w:lang w:val="en-US" w:eastAsia="en-AU"/>
                <w14:ligatures w14:val="none"/>
              </w:rPr>
              <w:t xml:space="preserve">We embrace intersectionality and recognise we all have a role to play in creating a psychologically safe environment that enables our diverse workforce to flourish and bring their whole selves to work. We are committed to supporting individuals across a broad spectrum of cultural backgrounds, languages, religions, sexual orientations, gender identities, disability, neurotypes and lived experiences. </w:t>
            </w:r>
          </w:p>
        </w:tc>
      </w:tr>
    </w:tbl>
    <w:p w14:paraId="3012593C" w14:textId="77777777" w:rsidR="008404D6" w:rsidRPr="00B0586C" w:rsidRDefault="008404D6" w:rsidP="004A5411">
      <w:pPr>
        <w:spacing w:after="0" w:line="240" w:lineRule="auto"/>
        <w:rPr>
          <w:sz w:val="32"/>
          <w:szCs w:val="32"/>
        </w:rPr>
      </w:pPr>
    </w:p>
    <w:tbl>
      <w:tblPr>
        <w:tblStyle w:val="TableGrid"/>
        <w:tblW w:w="22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50"/>
        <w:gridCol w:w="10239"/>
        <w:gridCol w:w="310"/>
        <w:gridCol w:w="5502"/>
      </w:tblGrid>
      <w:tr w:rsidR="002E7044" w14:paraId="30125942" w14:textId="77777777" w:rsidTr="000858BF">
        <w:trPr>
          <w:trHeight w:val="495"/>
        </w:trPr>
        <w:tc>
          <w:tcPr>
            <w:tcW w:w="5954" w:type="dxa"/>
            <w:shd w:val="clear" w:color="auto" w:fill="003567"/>
            <w:vAlign w:val="center"/>
          </w:tcPr>
          <w:p w14:paraId="3012593D" w14:textId="77777777" w:rsidR="004A5411" w:rsidRPr="003D7F4D" w:rsidRDefault="006B27E6" w:rsidP="00AE67D5">
            <w:pPr>
              <w:pStyle w:val="NormalWeb"/>
              <w:spacing w:before="0" w:beforeAutospacing="0" w:after="0" w:afterAutospacing="0"/>
              <w:jc w:val="center"/>
              <w:rPr>
                <w:rFonts w:ascii="Noto Sans" w:hAnsi="Noto Sans" w:cs="Noto Sans"/>
              </w:rPr>
            </w:pPr>
            <w:r w:rsidRPr="003D7F4D">
              <w:rPr>
                <w:rFonts w:ascii="Noto Sans" w:eastAsia="+mn-ea" w:hAnsi="Noto Sans" w:cs="Noto Sans"/>
                <w:b/>
                <w:bCs/>
                <w:kern w:val="24"/>
                <w:sz w:val="30"/>
                <w:szCs w:val="30"/>
                <w:lang w:val="en-US"/>
              </w:rPr>
              <w:t>Our vision</w:t>
            </w:r>
          </w:p>
        </w:tc>
        <w:tc>
          <w:tcPr>
            <w:tcW w:w="250" w:type="dxa"/>
            <w:shd w:val="clear" w:color="auto" w:fill="auto"/>
            <w:vAlign w:val="center"/>
          </w:tcPr>
          <w:p w14:paraId="3012593E" w14:textId="77777777" w:rsidR="004A5411" w:rsidRPr="003D7F4D" w:rsidRDefault="004A5411" w:rsidP="00AE67D5">
            <w:pPr>
              <w:pStyle w:val="NormalWeb"/>
              <w:spacing w:before="0" w:beforeAutospacing="0" w:after="0" w:afterAutospacing="0"/>
              <w:ind w:left="547"/>
              <w:jc w:val="center"/>
              <w:rPr>
                <w:rFonts w:ascii="Noto Sans" w:hAnsi="Noto Sans" w:cs="Noto Sans"/>
              </w:rPr>
            </w:pPr>
          </w:p>
        </w:tc>
        <w:tc>
          <w:tcPr>
            <w:tcW w:w="10239" w:type="dxa"/>
            <w:shd w:val="clear" w:color="auto" w:fill="003567"/>
            <w:vAlign w:val="center"/>
          </w:tcPr>
          <w:p w14:paraId="3012593F" w14:textId="77777777" w:rsidR="004A5411" w:rsidRPr="003D7F4D" w:rsidRDefault="006B27E6" w:rsidP="00AE67D5">
            <w:pPr>
              <w:pStyle w:val="NormalWeb"/>
              <w:spacing w:before="0" w:beforeAutospacing="0" w:after="0" w:afterAutospacing="0"/>
              <w:jc w:val="center"/>
              <w:rPr>
                <w:rFonts w:ascii="Noto Sans" w:hAnsi="Noto Sans" w:cs="Noto Sans"/>
              </w:rPr>
            </w:pPr>
            <w:r w:rsidRPr="003D7F4D">
              <w:rPr>
                <w:rFonts w:ascii="Noto Sans" w:eastAsia="+mn-ea" w:hAnsi="Noto Sans" w:cs="Noto Sans"/>
                <w:b/>
                <w:bCs/>
                <w:color w:val="FFFFFF"/>
                <w:kern w:val="24"/>
                <w:sz w:val="30"/>
                <w:szCs w:val="30"/>
                <w:lang w:val="en-US"/>
              </w:rPr>
              <w:t>Our workforce diversity</w:t>
            </w:r>
          </w:p>
        </w:tc>
        <w:tc>
          <w:tcPr>
            <w:tcW w:w="310" w:type="dxa"/>
            <w:shd w:val="clear" w:color="auto" w:fill="auto"/>
            <w:vAlign w:val="center"/>
          </w:tcPr>
          <w:p w14:paraId="30125940" w14:textId="77777777" w:rsidR="004A5411" w:rsidRPr="003D7F4D" w:rsidRDefault="004A5411" w:rsidP="00AE67D5">
            <w:pPr>
              <w:pStyle w:val="NormalWeb"/>
              <w:spacing w:before="0" w:beforeAutospacing="0" w:after="0" w:afterAutospacing="0"/>
              <w:ind w:left="547"/>
              <w:jc w:val="center"/>
              <w:rPr>
                <w:rFonts w:ascii="Noto Sans" w:hAnsi="Noto Sans" w:cs="Noto Sans"/>
              </w:rPr>
            </w:pPr>
          </w:p>
        </w:tc>
        <w:tc>
          <w:tcPr>
            <w:tcW w:w="5502" w:type="dxa"/>
            <w:shd w:val="clear" w:color="auto" w:fill="003567"/>
            <w:vAlign w:val="center"/>
          </w:tcPr>
          <w:p w14:paraId="30125941" w14:textId="77777777" w:rsidR="004A5411" w:rsidRPr="003D7F4D" w:rsidRDefault="006B27E6" w:rsidP="00AE67D5">
            <w:pPr>
              <w:pStyle w:val="NormalWeb"/>
              <w:spacing w:before="0" w:beforeAutospacing="0" w:after="0" w:afterAutospacing="0"/>
              <w:jc w:val="center"/>
              <w:rPr>
                <w:rFonts w:ascii="Noto Sans" w:hAnsi="Noto Sans" w:cs="Noto Sans"/>
              </w:rPr>
            </w:pPr>
            <w:r w:rsidRPr="003D7F4D">
              <w:rPr>
                <w:rFonts w:ascii="Noto Sans" w:eastAsia="+mn-ea" w:hAnsi="Noto Sans" w:cs="Noto Sans"/>
                <w:b/>
                <w:bCs/>
                <w:color w:val="FFFFFF"/>
                <w:kern w:val="24"/>
                <w:sz w:val="30"/>
                <w:szCs w:val="30"/>
                <w:lang w:val="en-US"/>
              </w:rPr>
              <w:t xml:space="preserve">How </w:t>
            </w:r>
            <w:r w:rsidR="00E34817" w:rsidRPr="003D7F4D">
              <w:rPr>
                <w:rFonts w:ascii="Noto Sans" w:eastAsia="+mn-ea" w:hAnsi="Noto Sans" w:cs="Noto Sans"/>
                <w:b/>
                <w:bCs/>
                <w:color w:val="FFFFFF"/>
                <w:kern w:val="24"/>
                <w:sz w:val="30"/>
                <w:szCs w:val="30"/>
                <w:lang w:val="en-US"/>
              </w:rPr>
              <w:t>we will</w:t>
            </w:r>
            <w:r w:rsidRPr="003D7F4D">
              <w:rPr>
                <w:rFonts w:ascii="Noto Sans" w:eastAsia="+mn-ea" w:hAnsi="Noto Sans" w:cs="Noto Sans"/>
                <w:b/>
                <w:bCs/>
                <w:color w:val="FFFFFF"/>
                <w:kern w:val="24"/>
                <w:sz w:val="30"/>
                <w:szCs w:val="30"/>
                <w:lang w:val="en-US"/>
              </w:rPr>
              <w:t xml:space="preserve"> get there</w:t>
            </w:r>
          </w:p>
        </w:tc>
      </w:tr>
      <w:tr w:rsidR="002E7044" w14:paraId="30125974" w14:textId="77777777" w:rsidTr="00F47F96">
        <w:trPr>
          <w:trHeight w:val="742"/>
        </w:trPr>
        <w:tc>
          <w:tcPr>
            <w:tcW w:w="5954" w:type="dxa"/>
            <w:vMerge w:val="restart"/>
            <w:shd w:val="clear" w:color="auto" w:fill="D9D9D9" w:themeFill="background1" w:themeFillShade="D9"/>
            <w:vAlign w:val="center"/>
          </w:tcPr>
          <w:p w14:paraId="30125943" w14:textId="77777777" w:rsidR="00291F98" w:rsidRPr="003D7F4D" w:rsidRDefault="006B27E6" w:rsidP="007112CB">
            <w:pPr>
              <w:spacing w:before="120" w:after="120" w:line="300" w:lineRule="auto"/>
              <w:rPr>
                <w:rFonts w:ascii="Noto Sans" w:eastAsia="Times New Roman" w:hAnsi="Noto Sans" w:cs="Noto Sans"/>
                <w:kern w:val="0"/>
                <w:sz w:val="21"/>
                <w:szCs w:val="21"/>
                <w:lang w:eastAsia="en-AU"/>
                <w14:ligatures w14:val="none"/>
              </w:rPr>
            </w:pPr>
            <w:r w:rsidRPr="003D7F4D">
              <w:rPr>
                <w:rFonts w:ascii="Noto Sans" w:eastAsia="Tahoma" w:hAnsi="Noto Sans" w:cs="Noto Sans"/>
                <w:color w:val="000000"/>
                <w:kern w:val="24"/>
                <w:sz w:val="21"/>
                <w:szCs w:val="21"/>
                <w:lang w:val="en-US" w:eastAsia="en-AU"/>
                <w14:ligatures w14:val="none"/>
              </w:rPr>
              <w:t>Improve equity of access to opportunities for the Queenslanders we serve.</w:t>
            </w:r>
          </w:p>
        </w:tc>
        <w:tc>
          <w:tcPr>
            <w:tcW w:w="250" w:type="dxa"/>
            <w:shd w:val="clear" w:color="auto" w:fill="auto"/>
          </w:tcPr>
          <w:p w14:paraId="30125944" w14:textId="77777777" w:rsidR="00291F98" w:rsidRPr="003D7F4D" w:rsidRDefault="00291F98" w:rsidP="004A5411">
            <w:pPr>
              <w:spacing w:before="40"/>
              <w:ind w:right="723"/>
              <w:rPr>
                <w:rFonts w:ascii="Noto Sans" w:hAnsi="Noto Sans" w:cs="Noto Sans"/>
              </w:rPr>
            </w:pPr>
          </w:p>
        </w:tc>
        <w:tc>
          <w:tcPr>
            <w:tcW w:w="10239" w:type="dxa"/>
            <w:vMerge w:val="restart"/>
            <w:shd w:val="clear" w:color="auto" w:fill="D9D9D9" w:themeFill="background1" w:themeFillShade="D9"/>
          </w:tcPr>
          <w:p w14:paraId="30125945" w14:textId="77777777" w:rsidR="00291F98" w:rsidRPr="00423732" w:rsidRDefault="00291F98" w:rsidP="00423732">
            <w:pPr>
              <w:ind w:right="726"/>
              <w:rPr>
                <w:rFonts w:ascii="Noto Sans" w:eastAsia="Tahoma" w:hAnsi="Noto Sans" w:cs="Noto Sans"/>
                <w:b/>
                <w:bCs/>
                <w:i/>
                <w:iCs/>
                <w:kern w:val="24"/>
                <w:sz w:val="20"/>
                <w:szCs w:val="20"/>
              </w:rPr>
            </w:pPr>
          </w:p>
          <w:tbl>
            <w:tblPr>
              <w:tblW w:w="100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6810"/>
              <w:gridCol w:w="1614"/>
              <w:gridCol w:w="1577"/>
            </w:tblGrid>
            <w:tr w:rsidR="002E7044" w14:paraId="30125949" w14:textId="77777777" w:rsidTr="00423732">
              <w:trPr>
                <w:trHeight w:val="397"/>
              </w:trPr>
              <w:tc>
                <w:tcPr>
                  <w:tcW w:w="6810" w:type="dxa"/>
                  <w:vMerge w:val="restart"/>
                  <w:shd w:val="clear" w:color="auto" w:fill="808080" w:themeFill="background1" w:themeFillShade="80"/>
                  <w:tcMar>
                    <w:top w:w="28" w:type="dxa"/>
                    <w:left w:w="15" w:type="dxa"/>
                    <w:bottom w:w="28" w:type="dxa"/>
                    <w:right w:w="15" w:type="dxa"/>
                  </w:tcMar>
                  <w:vAlign w:val="center"/>
                  <w:hideMark/>
                </w:tcPr>
                <w:p w14:paraId="30125946" w14:textId="77777777" w:rsidR="00291F98" w:rsidRPr="003D7F4D" w:rsidRDefault="006B27E6" w:rsidP="00A1664E">
                  <w:pPr>
                    <w:spacing w:before="40" w:after="0" w:line="240" w:lineRule="auto"/>
                    <w:ind w:right="723"/>
                    <w:jc w:val="center"/>
                    <w:rPr>
                      <w:rFonts w:ascii="Noto Sans" w:hAnsi="Noto Sans" w:cs="Noto Sans"/>
                      <w:color w:val="FFFFFF" w:themeColor="background1"/>
                      <w:sz w:val="21"/>
                      <w:szCs w:val="21"/>
                    </w:rPr>
                  </w:pPr>
                  <w:r w:rsidRPr="003D7F4D">
                    <w:rPr>
                      <w:rFonts w:ascii="Noto Sans" w:hAnsi="Noto Sans" w:cs="Noto Sans"/>
                      <w:b/>
                      <w:bCs/>
                      <w:color w:val="FFFFFF" w:themeColor="background1"/>
                      <w:sz w:val="21"/>
                      <w:szCs w:val="21"/>
                      <w:lang w:val="en-US"/>
                    </w:rPr>
                    <w:t>Employee group</w:t>
                  </w:r>
                </w:p>
              </w:tc>
              <w:tc>
                <w:tcPr>
                  <w:tcW w:w="1614" w:type="dxa"/>
                  <w:shd w:val="clear" w:color="auto" w:fill="808080" w:themeFill="background1" w:themeFillShade="80"/>
                  <w:tcMar>
                    <w:top w:w="28" w:type="dxa"/>
                    <w:left w:w="15" w:type="dxa"/>
                    <w:bottom w:w="28" w:type="dxa"/>
                    <w:right w:w="15" w:type="dxa"/>
                  </w:tcMar>
                  <w:vAlign w:val="center"/>
                  <w:hideMark/>
                </w:tcPr>
                <w:p w14:paraId="30125947" w14:textId="77777777" w:rsidR="00291F98" w:rsidRPr="003D7F4D" w:rsidRDefault="006B27E6" w:rsidP="00B7630E">
                  <w:pPr>
                    <w:spacing w:after="0" w:line="240" w:lineRule="auto"/>
                    <w:jc w:val="center"/>
                    <w:rPr>
                      <w:rFonts w:ascii="Noto Sans" w:hAnsi="Noto Sans" w:cs="Noto Sans"/>
                      <w:color w:val="FFFFFF" w:themeColor="background1"/>
                      <w:sz w:val="21"/>
                      <w:szCs w:val="21"/>
                    </w:rPr>
                  </w:pPr>
                  <w:r w:rsidRPr="003D7F4D">
                    <w:rPr>
                      <w:rFonts w:ascii="Noto Sans" w:hAnsi="Noto Sans" w:cs="Noto Sans"/>
                      <w:b/>
                      <w:bCs/>
                      <w:color w:val="FFFFFF" w:themeColor="background1"/>
                      <w:sz w:val="21"/>
                      <w:szCs w:val="21"/>
                      <w:lang w:val="en-US"/>
                    </w:rPr>
                    <w:t>Actuals</w:t>
                  </w:r>
                </w:p>
              </w:tc>
              <w:tc>
                <w:tcPr>
                  <w:tcW w:w="1577" w:type="dxa"/>
                  <w:shd w:val="clear" w:color="auto" w:fill="808080" w:themeFill="background1" w:themeFillShade="80"/>
                  <w:tcMar>
                    <w:top w:w="15" w:type="dxa"/>
                    <w:left w:w="15" w:type="dxa"/>
                    <w:bottom w:w="0" w:type="dxa"/>
                    <w:right w:w="15" w:type="dxa"/>
                  </w:tcMar>
                  <w:vAlign w:val="center"/>
                  <w:hideMark/>
                </w:tcPr>
                <w:p w14:paraId="30125948" w14:textId="77777777" w:rsidR="00291F98" w:rsidRPr="003D7F4D" w:rsidRDefault="006B27E6" w:rsidP="00B7630E">
                  <w:pPr>
                    <w:spacing w:after="0" w:line="240" w:lineRule="auto"/>
                    <w:jc w:val="center"/>
                    <w:rPr>
                      <w:rFonts w:ascii="Noto Sans" w:hAnsi="Noto Sans" w:cs="Noto Sans"/>
                      <w:color w:val="FFFFFF" w:themeColor="background1"/>
                      <w:sz w:val="21"/>
                      <w:szCs w:val="21"/>
                    </w:rPr>
                  </w:pPr>
                  <w:r w:rsidRPr="003D7F4D">
                    <w:rPr>
                      <w:rFonts w:ascii="Noto Sans" w:hAnsi="Noto Sans" w:cs="Noto Sans"/>
                      <w:b/>
                      <w:bCs/>
                      <w:color w:val="FFFFFF" w:themeColor="background1"/>
                      <w:sz w:val="21"/>
                      <w:szCs w:val="21"/>
                      <w:lang w:val="en-US"/>
                    </w:rPr>
                    <w:t>Targets</w:t>
                  </w:r>
                </w:p>
              </w:tc>
            </w:tr>
            <w:tr w:rsidR="002E7044" w14:paraId="3012594D" w14:textId="77777777" w:rsidTr="00423732">
              <w:trPr>
                <w:trHeight w:val="353"/>
              </w:trPr>
              <w:tc>
                <w:tcPr>
                  <w:tcW w:w="6810" w:type="dxa"/>
                  <w:vMerge/>
                  <w:shd w:val="clear" w:color="auto" w:fill="808080" w:themeFill="background1" w:themeFillShade="80"/>
                  <w:vAlign w:val="center"/>
                  <w:hideMark/>
                </w:tcPr>
                <w:p w14:paraId="3012594A" w14:textId="77777777" w:rsidR="00291F98" w:rsidRPr="003D7F4D" w:rsidRDefault="00291F98" w:rsidP="00A1664E">
                  <w:pPr>
                    <w:spacing w:before="40" w:after="0" w:line="240" w:lineRule="auto"/>
                    <w:ind w:right="723"/>
                    <w:jc w:val="center"/>
                    <w:rPr>
                      <w:rFonts w:ascii="Noto Sans" w:hAnsi="Noto Sans" w:cs="Noto Sans"/>
                      <w:color w:val="FFFFFF" w:themeColor="background1"/>
                      <w:sz w:val="21"/>
                      <w:szCs w:val="21"/>
                    </w:rPr>
                  </w:pPr>
                </w:p>
              </w:tc>
              <w:tc>
                <w:tcPr>
                  <w:tcW w:w="1614" w:type="dxa"/>
                  <w:shd w:val="clear" w:color="auto" w:fill="808080" w:themeFill="background1" w:themeFillShade="80"/>
                  <w:tcMar>
                    <w:top w:w="28" w:type="dxa"/>
                    <w:left w:w="15" w:type="dxa"/>
                    <w:bottom w:w="28" w:type="dxa"/>
                    <w:right w:w="15" w:type="dxa"/>
                  </w:tcMar>
                  <w:vAlign w:val="center"/>
                  <w:hideMark/>
                </w:tcPr>
                <w:p w14:paraId="3012594B" w14:textId="77777777" w:rsidR="00291F98" w:rsidRPr="003D7F4D" w:rsidRDefault="006B27E6" w:rsidP="00B7630E">
                  <w:pPr>
                    <w:spacing w:after="0" w:line="240" w:lineRule="auto"/>
                    <w:jc w:val="center"/>
                    <w:rPr>
                      <w:rFonts w:ascii="Noto Sans" w:hAnsi="Noto Sans" w:cs="Noto Sans"/>
                      <w:color w:val="FFFFFF" w:themeColor="background1"/>
                      <w:sz w:val="21"/>
                      <w:szCs w:val="21"/>
                    </w:rPr>
                  </w:pPr>
                  <w:r w:rsidRPr="003D7F4D">
                    <w:rPr>
                      <w:rFonts w:ascii="Noto Sans" w:hAnsi="Noto Sans" w:cs="Noto Sans"/>
                      <w:b/>
                      <w:bCs/>
                      <w:color w:val="FFFFFF" w:themeColor="background1"/>
                      <w:sz w:val="21"/>
                      <w:szCs w:val="21"/>
                      <w:lang w:val="en-US"/>
                    </w:rPr>
                    <w:t>3</w:t>
                  </w:r>
                  <w:r w:rsidR="00332CC3">
                    <w:rPr>
                      <w:rFonts w:ascii="Noto Sans" w:hAnsi="Noto Sans" w:cs="Noto Sans"/>
                      <w:b/>
                      <w:bCs/>
                      <w:color w:val="FFFFFF" w:themeColor="background1"/>
                      <w:sz w:val="21"/>
                      <w:szCs w:val="21"/>
                      <w:lang w:val="en-US"/>
                    </w:rPr>
                    <w:t xml:space="preserve">0 June </w:t>
                  </w:r>
                  <w:r w:rsidRPr="003D7F4D">
                    <w:rPr>
                      <w:rFonts w:ascii="Noto Sans" w:hAnsi="Noto Sans" w:cs="Noto Sans"/>
                      <w:b/>
                      <w:bCs/>
                      <w:color w:val="FFFFFF" w:themeColor="background1"/>
                      <w:sz w:val="21"/>
                      <w:szCs w:val="21"/>
                      <w:lang w:val="en-US"/>
                    </w:rPr>
                    <w:t>2025</w:t>
                  </w:r>
                </w:p>
              </w:tc>
              <w:tc>
                <w:tcPr>
                  <w:tcW w:w="1577" w:type="dxa"/>
                  <w:shd w:val="clear" w:color="auto" w:fill="808080" w:themeFill="background1" w:themeFillShade="80"/>
                  <w:tcMar>
                    <w:top w:w="28" w:type="dxa"/>
                    <w:left w:w="15" w:type="dxa"/>
                    <w:bottom w:w="28" w:type="dxa"/>
                    <w:right w:w="15" w:type="dxa"/>
                  </w:tcMar>
                  <w:vAlign w:val="center"/>
                  <w:hideMark/>
                </w:tcPr>
                <w:p w14:paraId="3012594C" w14:textId="77777777" w:rsidR="00291F98" w:rsidRPr="003D7F4D" w:rsidRDefault="006B27E6" w:rsidP="00B7630E">
                  <w:pPr>
                    <w:spacing w:after="0" w:line="240" w:lineRule="auto"/>
                    <w:jc w:val="center"/>
                    <w:rPr>
                      <w:rFonts w:ascii="Noto Sans" w:hAnsi="Noto Sans" w:cs="Noto Sans"/>
                      <w:color w:val="FFFFFF" w:themeColor="background1"/>
                      <w:sz w:val="21"/>
                      <w:szCs w:val="21"/>
                    </w:rPr>
                  </w:pPr>
                  <w:r w:rsidRPr="003D7F4D">
                    <w:rPr>
                      <w:rFonts w:ascii="Noto Sans" w:hAnsi="Noto Sans" w:cs="Noto Sans"/>
                      <w:b/>
                      <w:bCs/>
                      <w:color w:val="FFFFFF" w:themeColor="background1"/>
                      <w:sz w:val="21"/>
                      <w:szCs w:val="21"/>
                      <w:lang w:val="en-US"/>
                    </w:rPr>
                    <w:t>PSC target</w:t>
                  </w:r>
                </w:p>
              </w:tc>
            </w:tr>
            <w:tr w:rsidR="002E7044" w14:paraId="30125951" w14:textId="77777777" w:rsidTr="00423732">
              <w:trPr>
                <w:trHeight w:val="430"/>
              </w:trPr>
              <w:tc>
                <w:tcPr>
                  <w:tcW w:w="6810" w:type="dxa"/>
                  <w:shd w:val="clear" w:color="auto" w:fill="auto"/>
                  <w:tcMar>
                    <w:top w:w="28" w:type="dxa"/>
                    <w:left w:w="15" w:type="dxa"/>
                    <w:bottom w:w="28" w:type="dxa"/>
                    <w:right w:w="15" w:type="dxa"/>
                  </w:tcMar>
                  <w:hideMark/>
                </w:tcPr>
                <w:p w14:paraId="3012594E" w14:textId="77777777" w:rsidR="00291F98" w:rsidRPr="003D7F4D" w:rsidRDefault="006B27E6" w:rsidP="004A4E1B">
                  <w:pPr>
                    <w:spacing w:before="40" w:after="0" w:line="240" w:lineRule="auto"/>
                    <w:ind w:left="188"/>
                    <w:rPr>
                      <w:rFonts w:ascii="Noto Sans" w:hAnsi="Noto Sans" w:cs="Noto Sans"/>
                      <w:sz w:val="21"/>
                      <w:szCs w:val="21"/>
                    </w:rPr>
                  </w:pPr>
                  <w:r w:rsidRPr="003D7F4D">
                    <w:rPr>
                      <w:rFonts w:ascii="Noto Sans" w:hAnsi="Noto Sans" w:cs="Noto Sans"/>
                      <w:sz w:val="21"/>
                      <w:szCs w:val="21"/>
                      <w:lang w:val="en-US"/>
                    </w:rPr>
                    <w:t>Aboriginal employees and Torres Strait Islander employees</w:t>
                  </w:r>
                </w:p>
              </w:tc>
              <w:tc>
                <w:tcPr>
                  <w:tcW w:w="1614" w:type="dxa"/>
                  <w:shd w:val="clear" w:color="auto" w:fill="auto"/>
                  <w:tcMar>
                    <w:top w:w="28" w:type="dxa"/>
                    <w:left w:w="15" w:type="dxa"/>
                    <w:bottom w:w="28" w:type="dxa"/>
                    <w:right w:w="15" w:type="dxa"/>
                  </w:tcMar>
                  <w:vAlign w:val="center"/>
                  <w:hideMark/>
                </w:tcPr>
                <w:p w14:paraId="3012594F"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27.39%</w:t>
                  </w:r>
                </w:p>
              </w:tc>
              <w:tc>
                <w:tcPr>
                  <w:tcW w:w="1577" w:type="dxa"/>
                  <w:shd w:val="clear" w:color="auto" w:fill="auto"/>
                  <w:tcMar>
                    <w:top w:w="28" w:type="dxa"/>
                    <w:left w:w="15" w:type="dxa"/>
                    <w:bottom w:w="28" w:type="dxa"/>
                    <w:right w:w="15" w:type="dxa"/>
                  </w:tcMar>
                  <w:vAlign w:val="center"/>
                  <w:hideMark/>
                </w:tcPr>
                <w:p w14:paraId="30125950"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4%</w:t>
                  </w:r>
                </w:p>
              </w:tc>
            </w:tr>
            <w:tr w:rsidR="002E7044" w14:paraId="30125955" w14:textId="77777777" w:rsidTr="00423732">
              <w:trPr>
                <w:trHeight w:val="369"/>
              </w:trPr>
              <w:tc>
                <w:tcPr>
                  <w:tcW w:w="6810" w:type="dxa"/>
                  <w:shd w:val="clear" w:color="auto" w:fill="auto"/>
                  <w:tcMar>
                    <w:top w:w="28" w:type="dxa"/>
                    <w:left w:w="15" w:type="dxa"/>
                    <w:bottom w:w="28" w:type="dxa"/>
                    <w:right w:w="15" w:type="dxa"/>
                  </w:tcMar>
                  <w:hideMark/>
                </w:tcPr>
                <w:p w14:paraId="30125952" w14:textId="77777777" w:rsidR="00291F98" w:rsidRPr="003D7F4D" w:rsidRDefault="006B27E6" w:rsidP="004A4E1B">
                  <w:pPr>
                    <w:spacing w:before="40" w:after="0" w:line="240" w:lineRule="auto"/>
                    <w:ind w:left="188"/>
                    <w:rPr>
                      <w:rFonts w:ascii="Noto Sans" w:hAnsi="Noto Sans" w:cs="Noto Sans"/>
                      <w:sz w:val="21"/>
                      <w:szCs w:val="21"/>
                    </w:rPr>
                  </w:pPr>
                  <w:r w:rsidRPr="003D7F4D">
                    <w:rPr>
                      <w:rFonts w:ascii="Noto Sans" w:hAnsi="Noto Sans" w:cs="Noto Sans"/>
                      <w:sz w:val="21"/>
                      <w:szCs w:val="21"/>
                      <w:lang w:val="en-US"/>
                    </w:rPr>
                    <w:t>Employees with disability</w:t>
                  </w:r>
                </w:p>
              </w:tc>
              <w:tc>
                <w:tcPr>
                  <w:tcW w:w="1614" w:type="dxa"/>
                  <w:shd w:val="clear" w:color="auto" w:fill="auto"/>
                  <w:tcMar>
                    <w:top w:w="28" w:type="dxa"/>
                    <w:left w:w="15" w:type="dxa"/>
                    <w:bottom w:w="28" w:type="dxa"/>
                    <w:right w:w="15" w:type="dxa"/>
                  </w:tcMar>
                  <w:vAlign w:val="center"/>
                  <w:hideMark/>
                </w:tcPr>
                <w:p w14:paraId="30125953"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7.75%</w:t>
                  </w:r>
                </w:p>
              </w:tc>
              <w:tc>
                <w:tcPr>
                  <w:tcW w:w="1577" w:type="dxa"/>
                  <w:shd w:val="clear" w:color="auto" w:fill="auto"/>
                  <w:tcMar>
                    <w:top w:w="28" w:type="dxa"/>
                    <w:left w:w="15" w:type="dxa"/>
                    <w:bottom w:w="28" w:type="dxa"/>
                    <w:right w:w="15" w:type="dxa"/>
                  </w:tcMar>
                  <w:vAlign w:val="center"/>
                  <w:hideMark/>
                </w:tcPr>
                <w:p w14:paraId="30125954"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12%</w:t>
                  </w:r>
                </w:p>
              </w:tc>
            </w:tr>
            <w:tr w:rsidR="002E7044" w14:paraId="30125962" w14:textId="77777777" w:rsidTr="00423732">
              <w:trPr>
                <w:trHeight w:val="1478"/>
              </w:trPr>
              <w:tc>
                <w:tcPr>
                  <w:tcW w:w="6810" w:type="dxa"/>
                  <w:shd w:val="clear" w:color="auto" w:fill="auto"/>
                  <w:tcMar>
                    <w:top w:w="28" w:type="dxa"/>
                    <w:left w:w="15" w:type="dxa"/>
                    <w:bottom w:w="28" w:type="dxa"/>
                    <w:right w:w="15" w:type="dxa"/>
                  </w:tcMar>
                  <w:vAlign w:val="center"/>
                  <w:hideMark/>
                </w:tcPr>
                <w:p w14:paraId="30125956" w14:textId="77777777" w:rsidR="00291F98" w:rsidRPr="003D7F4D" w:rsidRDefault="006B27E6" w:rsidP="00423732">
                  <w:pPr>
                    <w:spacing w:before="40" w:after="0" w:line="240" w:lineRule="auto"/>
                    <w:ind w:left="188"/>
                    <w:rPr>
                      <w:rFonts w:ascii="Noto Sans" w:hAnsi="Noto Sans" w:cs="Noto Sans"/>
                      <w:sz w:val="21"/>
                      <w:szCs w:val="21"/>
                    </w:rPr>
                  </w:pPr>
                  <w:r w:rsidRPr="003D7F4D">
                    <w:rPr>
                      <w:rFonts w:ascii="Noto Sans" w:hAnsi="Noto Sans" w:cs="Noto Sans"/>
                      <w:sz w:val="21"/>
                      <w:szCs w:val="21"/>
                      <w:lang w:val="en-US"/>
                    </w:rPr>
                    <w:t xml:space="preserve">Culturally and linguistically diverse </w:t>
                  </w:r>
                  <w:r w:rsidR="00FA1234">
                    <w:rPr>
                      <w:rFonts w:ascii="Noto Sans" w:hAnsi="Noto Sans" w:cs="Noto Sans"/>
                      <w:sz w:val="21"/>
                      <w:szCs w:val="21"/>
                      <w:lang w:val="en-US"/>
                    </w:rPr>
                    <w:t xml:space="preserve">(CALD) </w:t>
                  </w:r>
                  <w:r w:rsidRPr="003D7F4D">
                    <w:rPr>
                      <w:rFonts w:ascii="Noto Sans" w:hAnsi="Noto Sans" w:cs="Noto Sans"/>
                      <w:sz w:val="21"/>
                      <w:szCs w:val="21"/>
                      <w:lang w:val="en-US"/>
                    </w:rPr>
                    <w:t xml:space="preserve">employees: </w:t>
                  </w:r>
                </w:p>
                <w:p w14:paraId="30125957" w14:textId="77777777" w:rsidR="00291F98" w:rsidRPr="00423732" w:rsidRDefault="006B27E6" w:rsidP="00423732">
                  <w:pPr>
                    <w:pStyle w:val="ListParagraph"/>
                    <w:numPr>
                      <w:ilvl w:val="0"/>
                      <w:numId w:val="9"/>
                    </w:numPr>
                    <w:spacing w:before="40" w:after="0" w:line="240" w:lineRule="auto"/>
                    <w:ind w:left="620" w:hanging="283"/>
                    <w:rPr>
                      <w:rFonts w:ascii="Noto Sans" w:hAnsi="Noto Sans" w:cs="Noto Sans"/>
                      <w:sz w:val="21"/>
                      <w:szCs w:val="21"/>
                    </w:rPr>
                  </w:pPr>
                  <w:r w:rsidRPr="003D7F4D">
                    <w:rPr>
                      <w:rFonts w:ascii="Noto Sans" w:hAnsi="Noto Sans" w:cs="Noto Sans"/>
                      <w:sz w:val="21"/>
                      <w:szCs w:val="21"/>
                      <w:lang w:val="en-US"/>
                    </w:rPr>
                    <w:t xml:space="preserve">CALD1 - Born overseas in an English speaking/non-English speaking </w:t>
                  </w:r>
                  <w:r w:rsidR="00CC32C1" w:rsidRPr="003D7F4D">
                    <w:rPr>
                      <w:rFonts w:ascii="Noto Sans" w:hAnsi="Noto Sans" w:cs="Noto Sans"/>
                      <w:sz w:val="21"/>
                      <w:szCs w:val="21"/>
                      <w:lang w:val="en-US"/>
                    </w:rPr>
                    <w:t>country.</w:t>
                  </w:r>
                </w:p>
                <w:p w14:paraId="30125958" w14:textId="77777777" w:rsidR="00423732" w:rsidRPr="00423732" w:rsidRDefault="00423732" w:rsidP="00423732">
                  <w:pPr>
                    <w:spacing w:after="0" w:line="240" w:lineRule="auto"/>
                    <w:ind w:left="335"/>
                    <w:rPr>
                      <w:rFonts w:ascii="Noto Sans" w:hAnsi="Noto Sans" w:cs="Noto Sans"/>
                      <w:sz w:val="4"/>
                      <w:szCs w:val="4"/>
                    </w:rPr>
                  </w:pPr>
                </w:p>
                <w:p w14:paraId="30125959" w14:textId="77777777" w:rsidR="00291F98" w:rsidRPr="003D7F4D" w:rsidRDefault="006B27E6" w:rsidP="00423732">
                  <w:pPr>
                    <w:pStyle w:val="ListParagraph"/>
                    <w:numPr>
                      <w:ilvl w:val="0"/>
                      <w:numId w:val="9"/>
                    </w:numPr>
                    <w:spacing w:before="120" w:after="0" w:line="240" w:lineRule="auto"/>
                    <w:ind w:left="619" w:hanging="284"/>
                    <w:rPr>
                      <w:rFonts w:ascii="Noto Sans" w:hAnsi="Noto Sans" w:cs="Noto Sans"/>
                      <w:sz w:val="21"/>
                      <w:szCs w:val="21"/>
                    </w:rPr>
                  </w:pPr>
                  <w:r w:rsidRPr="003D7F4D">
                    <w:rPr>
                      <w:rFonts w:ascii="Noto Sans" w:hAnsi="Noto Sans" w:cs="Noto Sans"/>
                      <w:sz w:val="21"/>
                      <w:szCs w:val="21"/>
                      <w:lang w:val="en-US"/>
                    </w:rPr>
                    <w:t>CALD 2 - Speaks a language other than English at home</w:t>
                  </w:r>
                  <w:r w:rsidR="00CC32C1">
                    <w:rPr>
                      <w:rFonts w:ascii="Noto Sans" w:hAnsi="Noto Sans" w:cs="Noto Sans"/>
                      <w:sz w:val="21"/>
                      <w:szCs w:val="21"/>
                      <w:lang w:val="en-US"/>
                    </w:rPr>
                    <w:t>.</w:t>
                  </w:r>
                </w:p>
              </w:tc>
              <w:tc>
                <w:tcPr>
                  <w:tcW w:w="1614" w:type="dxa"/>
                  <w:shd w:val="clear" w:color="auto" w:fill="auto"/>
                  <w:tcMar>
                    <w:top w:w="28" w:type="dxa"/>
                    <w:left w:w="15" w:type="dxa"/>
                    <w:bottom w:w="28" w:type="dxa"/>
                    <w:right w:w="15" w:type="dxa"/>
                  </w:tcMar>
                  <w:vAlign w:val="center"/>
                  <w:hideMark/>
                </w:tcPr>
                <w:p w14:paraId="3012595A" w14:textId="77777777" w:rsidR="006A406D" w:rsidRPr="00423732" w:rsidRDefault="006A406D" w:rsidP="00AB6575">
                  <w:pPr>
                    <w:spacing w:before="40" w:after="0" w:line="240" w:lineRule="auto"/>
                    <w:jc w:val="center"/>
                    <w:rPr>
                      <w:rFonts w:ascii="Noto Sans" w:hAnsi="Noto Sans" w:cs="Noto Sans"/>
                      <w:sz w:val="4"/>
                      <w:szCs w:val="4"/>
                      <w:lang w:val="en-US"/>
                    </w:rPr>
                  </w:pPr>
                </w:p>
                <w:p w14:paraId="3012595B" w14:textId="77777777" w:rsidR="00291F98" w:rsidRPr="005052F6" w:rsidRDefault="006B27E6" w:rsidP="00AB6575">
                  <w:pPr>
                    <w:spacing w:before="40" w:after="0" w:line="240" w:lineRule="auto"/>
                    <w:jc w:val="center"/>
                    <w:rPr>
                      <w:rFonts w:ascii="Noto Sans" w:hAnsi="Noto Sans" w:cs="Noto Sans"/>
                      <w:sz w:val="21"/>
                      <w:szCs w:val="21"/>
                      <w:lang w:val="en-US"/>
                    </w:rPr>
                  </w:pPr>
                  <w:r w:rsidRPr="005052F6">
                    <w:rPr>
                      <w:rFonts w:ascii="Noto Sans" w:hAnsi="Noto Sans" w:cs="Noto Sans"/>
                      <w:sz w:val="21"/>
                      <w:szCs w:val="21"/>
                      <w:lang w:val="en-US"/>
                    </w:rPr>
                    <w:t>11.37%</w:t>
                  </w:r>
                </w:p>
                <w:p w14:paraId="3012595C" w14:textId="77777777" w:rsidR="00876942" w:rsidRPr="006A406D" w:rsidRDefault="00876942" w:rsidP="00AB6575">
                  <w:pPr>
                    <w:spacing w:before="40" w:after="0" w:line="240" w:lineRule="auto"/>
                    <w:jc w:val="center"/>
                    <w:rPr>
                      <w:rFonts w:ascii="Noto Sans" w:hAnsi="Noto Sans" w:cs="Noto Sans"/>
                      <w:sz w:val="10"/>
                      <w:szCs w:val="10"/>
                    </w:rPr>
                  </w:pPr>
                </w:p>
                <w:p w14:paraId="3012595D"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13.44%</w:t>
                  </w:r>
                </w:p>
              </w:tc>
              <w:tc>
                <w:tcPr>
                  <w:tcW w:w="1577" w:type="dxa"/>
                  <w:shd w:val="clear" w:color="auto" w:fill="auto"/>
                  <w:tcMar>
                    <w:top w:w="28" w:type="dxa"/>
                    <w:left w:w="15" w:type="dxa"/>
                    <w:bottom w:w="28" w:type="dxa"/>
                    <w:right w:w="15" w:type="dxa"/>
                  </w:tcMar>
                  <w:vAlign w:val="center"/>
                  <w:hideMark/>
                </w:tcPr>
                <w:p w14:paraId="3012595E" w14:textId="77777777" w:rsidR="00423732" w:rsidRPr="00423732" w:rsidRDefault="00423732" w:rsidP="00423732">
                  <w:pPr>
                    <w:spacing w:before="40" w:after="0" w:line="240" w:lineRule="auto"/>
                    <w:jc w:val="center"/>
                    <w:rPr>
                      <w:rFonts w:ascii="Noto Sans" w:hAnsi="Noto Sans" w:cs="Noto Sans"/>
                      <w:sz w:val="4"/>
                      <w:szCs w:val="4"/>
                      <w:lang w:val="en-US"/>
                    </w:rPr>
                  </w:pPr>
                </w:p>
                <w:p w14:paraId="3012595F" w14:textId="77777777" w:rsidR="00291F98" w:rsidRPr="005052F6" w:rsidRDefault="006B27E6" w:rsidP="00AB6575">
                  <w:pPr>
                    <w:spacing w:before="40" w:after="0" w:line="240" w:lineRule="auto"/>
                    <w:jc w:val="center"/>
                    <w:rPr>
                      <w:rFonts w:ascii="Noto Sans" w:hAnsi="Noto Sans" w:cs="Noto Sans"/>
                      <w:sz w:val="21"/>
                      <w:szCs w:val="21"/>
                      <w:lang w:val="en-US"/>
                    </w:rPr>
                  </w:pPr>
                  <w:r w:rsidRPr="005052F6">
                    <w:rPr>
                      <w:rFonts w:ascii="Noto Sans" w:hAnsi="Noto Sans" w:cs="Noto Sans"/>
                      <w:sz w:val="21"/>
                      <w:szCs w:val="21"/>
                      <w:lang w:val="en-US"/>
                    </w:rPr>
                    <w:t>12%</w:t>
                  </w:r>
                </w:p>
                <w:p w14:paraId="30125960" w14:textId="77777777" w:rsidR="00291F98" w:rsidRPr="00423732" w:rsidRDefault="00291F98" w:rsidP="00AB6575">
                  <w:pPr>
                    <w:spacing w:before="40" w:after="0" w:line="240" w:lineRule="auto"/>
                    <w:jc w:val="center"/>
                    <w:rPr>
                      <w:rFonts w:ascii="Noto Sans" w:hAnsi="Noto Sans" w:cs="Noto Sans"/>
                      <w:sz w:val="10"/>
                      <w:szCs w:val="10"/>
                    </w:rPr>
                  </w:pPr>
                </w:p>
                <w:p w14:paraId="30125961"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12%</w:t>
                  </w:r>
                </w:p>
              </w:tc>
            </w:tr>
            <w:tr w:rsidR="002E7044" w14:paraId="30125966" w14:textId="77777777" w:rsidTr="00423732">
              <w:trPr>
                <w:trHeight w:val="369"/>
              </w:trPr>
              <w:tc>
                <w:tcPr>
                  <w:tcW w:w="6810" w:type="dxa"/>
                  <w:shd w:val="clear" w:color="auto" w:fill="auto"/>
                  <w:tcMar>
                    <w:top w:w="28" w:type="dxa"/>
                    <w:left w:w="15" w:type="dxa"/>
                    <w:bottom w:w="28" w:type="dxa"/>
                    <w:right w:w="15" w:type="dxa"/>
                  </w:tcMar>
                  <w:hideMark/>
                </w:tcPr>
                <w:p w14:paraId="30125963" w14:textId="77777777" w:rsidR="00291F98" w:rsidRPr="003D7F4D" w:rsidRDefault="006B27E6" w:rsidP="004A4E1B">
                  <w:pPr>
                    <w:spacing w:before="40" w:after="0" w:line="240" w:lineRule="auto"/>
                    <w:ind w:left="188"/>
                    <w:rPr>
                      <w:rFonts w:ascii="Noto Sans" w:hAnsi="Noto Sans" w:cs="Noto Sans"/>
                      <w:sz w:val="21"/>
                      <w:szCs w:val="21"/>
                    </w:rPr>
                  </w:pPr>
                  <w:r w:rsidRPr="003D7F4D">
                    <w:rPr>
                      <w:rFonts w:ascii="Noto Sans" w:hAnsi="Noto Sans" w:cs="Noto Sans"/>
                      <w:sz w:val="21"/>
                      <w:szCs w:val="21"/>
                      <w:lang w:val="en-US"/>
                    </w:rPr>
                    <w:t>Women</w:t>
                  </w:r>
                </w:p>
              </w:tc>
              <w:tc>
                <w:tcPr>
                  <w:tcW w:w="1614" w:type="dxa"/>
                  <w:shd w:val="clear" w:color="auto" w:fill="auto"/>
                  <w:tcMar>
                    <w:top w:w="28" w:type="dxa"/>
                    <w:left w:w="15" w:type="dxa"/>
                    <w:bottom w:w="28" w:type="dxa"/>
                    <w:right w:w="15" w:type="dxa"/>
                  </w:tcMar>
                  <w:vAlign w:val="center"/>
                  <w:hideMark/>
                </w:tcPr>
                <w:p w14:paraId="30125964"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73.39%</w:t>
                  </w:r>
                </w:p>
              </w:tc>
              <w:tc>
                <w:tcPr>
                  <w:tcW w:w="1577" w:type="dxa"/>
                  <w:shd w:val="clear" w:color="auto" w:fill="auto"/>
                  <w:tcMar>
                    <w:top w:w="28" w:type="dxa"/>
                    <w:left w:w="15" w:type="dxa"/>
                    <w:bottom w:w="28" w:type="dxa"/>
                    <w:right w:w="15" w:type="dxa"/>
                  </w:tcMar>
                  <w:vAlign w:val="center"/>
                  <w:hideMark/>
                </w:tcPr>
                <w:p w14:paraId="30125965"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w:t>
                  </w:r>
                </w:p>
              </w:tc>
            </w:tr>
            <w:tr w:rsidR="002E7044" w14:paraId="3012596A" w14:textId="77777777" w:rsidTr="00423732">
              <w:trPr>
                <w:trHeight w:val="369"/>
              </w:trPr>
              <w:tc>
                <w:tcPr>
                  <w:tcW w:w="6810" w:type="dxa"/>
                  <w:shd w:val="clear" w:color="auto" w:fill="auto"/>
                  <w:tcMar>
                    <w:top w:w="28" w:type="dxa"/>
                    <w:left w:w="15" w:type="dxa"/>
                    <w:bottom w:w="28" w:type="dxa"/>
                    <w:right w:w="15" w:type="dxa"/>
                  </w:tcMar>
                  <w:hideMark/>
                </w:tcPr>
                <w:p w14:paraId="30125967" w14:textId="77777777" w:rsidR="00291F98" w:rsidRPr="003D7F4D" w:rsidRDefault="006B27E6" w:rsidP="004A4E1B">
                  <w:pPr>
                    <w:spacing w:before="40" w:after="0" w:line="240" w:lineRule="auto"/>
                    <w:ind w:left="188"/>
                    <w:rPr>
                      <w:rFonts w:ascii="Noto Sans" w:hAnsi="Noto Sans" w:cs="Noto Sans"/>
                      <w:sz w:val="21"/>
                      <w:szCs w:val="21"/>
                    </w:rPr>
                  </w:pPr>
                  <w:r w:rsidRPr="003D7F4D">
                    <w:rPr>
                      <w:rFonts w:ascii="Noto Sans" w:hAnsi="Noto Sans" w:cs="Noto Sans"/>
                      <w:sz w:val="21"/>
                      <w:szCs w:val="21"/>
                      <w:lang w:val="en-US"/>
                    </w:rPr>
                    <w:t>Women in leadership – SO level or above</w:t>
                  </w:r>
                </w:p>
              </w:tc>
              <w:tc>
                <w:tcPr>
                  <w:tcW w:w="1614" w:type="dxa"/>
                  <w:shd w:val="clear" w:color="auto" w:fill="auto"/>
                  <w:tcMar>
                    <w:top w:w="28" w:type="dxa"/>
                    <w:left w:w="15" w:type="dxa"/>
                    <w:bottom w:w="28" w:type="dxa"/>
                    <w:right w:w="15" w:type="dxa"/>
                  </w:tcMar>
                  <w:vAlign w:val="center"/>
                  <w:hideMark/>
                </w:tcPr>
                <w:p w14:paraId="30125968"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58.70%</w:t>
                  </w:r>
                </w:p>
              </w:tc>
              <w:tc>
                <w:tcPr>
                  <w:tcW w:w="1577" w:type="dxa"/>
                  <w:shd w:val="clear" w:color="auto" w:fill="auto"/>
                  <w:tcMar>
                    <w:top w:w="28" w:type="dxa"/>
                    <w:left w:w="15" w:type="dxa"/>
                    <w:bottom w:w="28" w:type="dxa"/>
                    <w:right w:w="15" w:type="dxa"/>
                  </w:tcMar>
                  <w:vAlign w:val="center"/>
                  <w:hideMark/>
                </w:tcPr>
                <w:p w14:paraId="30125969" w14:textId="77777777" w:rsidR="00291F98" w:rsidRPr="005052F6" w:rsidRDefault="006B27E6" w:rsidP="00AB6575">
                  <w:pPr>
                    <w:spacing w:before="40" w:after="0" w:line="240" w:lineRule="auto"/>
                    <w:jc w:val="center"/>
                    <w:rPr>
                      <w:rFonts w:ascii="Noto Sans" w:hAnsi="Noto Sans" w:cs="Noto Sans"/>
                      <w:sz w:val="21"/>
                      <w:szCs w:val="21"/>
                    </w:rPr>
                  </w:pPr>
                  <w:r w:rsidRPr="005052F6">
                    <w:rPr>
                      <w:rFonts w:ascii="Noto Sans" w:hAnsi="Noto Sans" w:cs="Noto Sans"/>
                      <w:sz w:val="21"/>
                      <w:szCs w:val="21"/>
                      <w:lang w:val="en-US"/>
                    </w:rPr>
                    <w:t>50%</w:t>
                  </w:r>
                </w:p>
              </w:tc>
            </w:tr>
          </w:tbl>
          <w:p w14:paraId="3012596B" w14:textId="77777777" w:rsidR="00291F98" w:rsidRPr="003D7F4D" w:rsidRDefault="00291F98" w:rsidP="007112CB">
            <w:pPr>
              <w:spacing w:before="40"/>
              <w:ind w:right="723"/>
              <w:rPr>
                <w:rFonts w:ascii="Noto Sans" w:hAnsi="Noto Sans" w:cs="Noto Sans"/>
                <w:sz w:val="21"/>
                <w:szCs w:val="21"/>
              </w:rPr>
            </w:pPr>
          </w:p>
        </w:tc>
        <w:tc>
          <w:tcPr>
            <w:tcW w:w="310" w:type="dxa"/>
            <w:shd w:val="clear" w:color="auto" w:fill="auto"/>
          </w:tcPr>
          <w:p w14:paraId="3012596C" w14:textId="77777777" w:rsidR="00291F98" w:rsidRPr="003D7F4D" w:rsidRDefault="00291F98" w:rsidP="001A5EF0">
            <w:pPr>
              <w:spacing w:before="40"/>
              <w:ind w:left="689" w:right="723"/>
              <w:rPr>
                <w:rFonts w:ascii="Noto Sans" w:hAnsi="Noto Sans" w:cs="Noto Sans"/>
              </w:rPr>
            </w:pPr>
          </w:p>
        </w:tc>
        <w:tc>
          <w:tcPr>
            <w:tcW w:w="5502" w:type="dxa"/>
            <w:vMerge w:val="restart"/>
            <w:shd w:val="clear" w:color="auto" w:fill="D9D9D9" w:themeFill="background1" w:themeFillShade="D9"/>
            <w:tcMar>
              <w:left w:w="142" w:type="dxa"/>
              <w:right w:w="142" w:type="dxa"/>
            </w:tcMar>
          </w:tcPr>
          <w:p w14:paraId="3012596D" w14:textId="77777777" w:rsidR="00291F98" w:rsidRPr="003D7F4D" w:rsidRDefault="00291F98" w:rsidP="007112CB">
            <w:pPr>
              <w:spacing w:before="120" w:after="120" w:line="300" w:lineRule="auto"/>
              <w:contextualSpacing/>
              <w:rPr>
                <w:rFonts w:ascii="Noto Sans" w:eastAsia="Times New Roman" w:hAnsi="Noto Sans" w:cs="Noto Sans"/>
                <w:kern w:val="0"/>
                <w:sz w:val="21"/>
                <w:szCs w:val="21"/>
                <w:lang w:eastAsia="en-AU"/>
                <w14:ligatures w14:val="none"/>
              </w:rPr>
            </w:pPr>
          </w:p>
          <w:p w14:paraId="3012596E" w14:textId="77777777" w:rsidR="00291F98" w:rsidRPr="003D7F4D" w:rsidRDefault="006B27E6" w:rsidP="00ED3B56">
            <w:pPr>
              <w:spacing w:before="240" w:line="300" w:lineRule="auto"/>
              <w:rPr>
                <w:rFonts w:ascii="Noto Sans" w:eastAsia="Tahoma" w:hAnsi="Noto Sans" w:cs="Noto Sans"/>
                <w:b/>
                <w:bCs/>
                <w:color w:val="000000"/>
                <w:kern w:val="24"/>
                <w:lang w:val="en-US" w:eastAsia="en-AU"/>
                <w14:ligatures w14:val="none"/>
              </w:rPr>
            </w:pPr>
            <w:r w:rsidRPr="003D7F4D">
              <w:rPr>
                <w:rFonts w:ascii="Noto Sans" w:eastAsia="Tahoma" w:hAnsi="Noto Sans" w:cs="Noto Sans"/>
                <w:b/>
                <w:bCs/>
                <w:color w:val="000000"/>
                <w:kern w:val="24"/>
                <w:lang w:val="en-US" w:eastAsia="en-AU"/>
                <w14:ligatures w14:val="none"/>
              </w:rPr>
              <w:t xml:space="preserve">Our People: </w:t>
            </w:r>
          </w:p>
          <w:p w14:paraId="3012596F" w14:textId="77777777" w:rsidR="00291F98" w:rsidRPr="003D7F4D" w:rsidRDefault="006B27E6" w:rsidP="00CD7AA0">
            <w:pPr>
              <w:spacing w:after="120" w:line="300" w:lineRule="auto"/>
              <w:rPr>
                <w:rFonts w:ascii="Noto Sans" w:eastAsia="Tahoma" w:hAnsi="Noto Sans" w:cs="Noto Sans"/>
                <w:color w:val="000000"/>
                <w:kern w:val="24"/>
                <w:sz w:val="21"/>
                <w:szCs w:val="21"/>
                <w:lang w:val="en-US" w:eastAsia="en-AU"/>
                <w14:ligatures w14:val="none"/>
              </w:rPr>
            </w:pPr>
            <w:r w:rsidRPr="003D7F4D">
              <w:rPr>
                <w:rFonts w:ascii="Noto Sans" w:eastAsia="Tahoma" w:hAnsi="Noto Sans" w:cs="Noto Sans"/>
                <w:color w:val="000000"/>
                <w:kern w:val="24"/>
                <w:sz w:val="21"/>
                <w:szCs w:val="21"/>
                <w:lang w:val="en-US" w:eastAsia="en-AU"/>
                <w14:ligatures w14:val="none"/>
              </w:rPr>
              <w:t>Prioritise the safety, health, and wellbeing of our staff by investing in their learning and capability development. Actively engage with employees to amplify their voices, celebrate diversity, and create a supportive environment.</w:t>
            </w:r>
          </w:p>
          <w:p w14:paraId="30125970" w14:textId="77777777" w:rsidR="00291F98" w:rsidRPr="003D7F4D" w:rsidRDefault="006B27E6" w:rsidP="001B556C">
            <w:pPr>
              <w:spacing w:before="240" w:line="300" w:lineRule="auto"/>
              <w:rPr>
                <w:rFonts w:ascii="Noto Sans" w:eastAsia="Tahoma" w:hAnsi="Noto Sans" w:cs="Noto Sans"/>
                <w:b/>
                <w:bCs/>
                <w:color w:val="000000"/>
                <w:kern w:val="24"/>
                <w:lang w:val="en-US" w:eastAsia="en-AU"/>
                <w14:ligatures w14:val="none"/>
              </w:rPr>
            </w:pPr>
            <w:r w:rsidRPr="003D7F4D">
              <w:rPr>
                <w:rFonts w:ascii="Noto Sans" w:eastAsia="Tahoma" w:hAnsi="Noto Sans" w:cs="Noto Sans"/>
                <w:b/>
                <w:bCs/>
                <w:color w:val="000000"/>
                <w:kern w:val="24"/>
                <w:lang w:val="en-US" w:eastAsia="en-AU"/>
                <w14:ligatures w14:val="none"/>
              </w:rPr>
              <w:t xml:space="preserve">Our Leadership: </w:t>
            </w:r>
          </w:p>
          <w:p w14:paraId="30125971" w14:textId="77777777" w:rsidR="00291F98" w:rsidRPr="003D7F4D" w:rsidRDefault="006B27E6" w:rsidP="00CD7AA0">
            <w:pPr>
              <w:spacing w:after="120" w:line="300" w:lineRule="auto"/>
              <w:rPr>
                <w:rFonts w:ascii="Noto Sans" w:eastAsia="Tahoma" w:hAnsi="Noto Sans" w:cs="Noto Sans"/>
                <w:color w:val="000000"/>
                <w:kern w:val="24"/>
                <w:sz w:val="21"/>
                <w:szCs w:val="21"/>
                <w:lang w:val="en-US" w:eastAsia="en-AU"/>
                <w14:ligatures w14:val="none"/>
              </w:rPr>
            </w:pPr>
            <w:r w:rsidRPr="003D7F4D">
              <w:rPr>
                <w:rFonts w:ascii="Noto Sans" w:eastAsia="Tahoma" w:hAnsi="Noto Sans" w:cs="Noto Sans"/>
                <w:color w:val="000000"/>
                <w:kern w:val="24"/>
                <w:sz w:val="21"/>
                <w:szCs w:val="21"/>
                <w:lang w:val="en-US" w:eastAsia="en-AU"/>
                <w14:ligatures w14:val="none"/>
              </w:rPr>
              <w:t>Demonstrate intentional and accountable leadership by embedding equity and diversity into decisions, policies, and practices. Empower underrepresented voices through active listening, model inclusive leadership, and cultivate a culture where everyone can thrive and contribute to shared success.</w:t>
            </w:r>
          </w:p>
          <w:p w14:paraId="30125972" w14:textId="77777777" w:rsidR="00291F98" w:rsidRPr="003D7F4D" w:rsidRDefault="006B27E6" w:rsidP="001B556C">
            <w:pPr>
              <w:spacing w:before="240" w:line="300" w:lineRule="auto"/>
              <w:rPr>
                <w:rFonts w:ascii="Noto Sans" w:eastAsia="Tahoma" w:hAnsi="Noto Sans" w:cs="Noto Sans"/>
                <w:b/>
                <w:bCs/>
                <w:color w:val="000000"/>
                <w:kern w:val="24"/>
                <w:lang w:val="en-US" w:eastAsia="en-AU"/>
                <w14:ligatures w14:val="none"/>
              </w:rPr>
            </w:pPr>
            <w:r w:rsidRPr="003D7F4D">
              <w:rPr>
                <w:rFonts w:ascii="Noto Sans" w:eastAsia="Tahoma" w:hAnsi="Noto Sans" w:cs="Noto Sans"/>
                <w:b/>
                <w:bCs/>
                <w:color w:val="000000"/>
                <w:kern w:val="24"/>
                <w:lang w:val="en-US" w:eastAsia="en-AU"/>
                <w14:ligatures w14:val="none"/>
              </w:rPr>
              <w:t xml:space="preserve">Our Culture: </w:t>
            </w:r>
          </w:p>
          <w:p w14:paraId="30125973" w14:textId="77777777" w:rsidR="00291F98" w:rsidRPr="003D7F4D" w:rsidRDefault="006B27E6" w:rsidP="00CD7AA0">
            <w:pPr>
              <w:spacing w:after="120" w:line="300" w:lineRule="auto"/>
              <w:rPr>
                <w:rFonts w:ascii="Noto Sans" w:eastAsia="Tahoma" w:hAnsi="Noto Sans" w:cs="Noto Sans"/>
                <w:color w:val="000000"/>
                <w:kern w:val="24"/>
                <w:sz w:val="21"/>
                <w:szCs w:val="21"/>
                <w:lang w:val="en-US" w:eastAsia="en-AU"/>
                <w14:ligatures w14:val="none"/>
              </w:rPr>
            </w:pPr>
            <w:r w:rsidRPr="003D7F4D">
              <w:rPr>
                <w:rFonts w:ascii="Noto Sans" w:eastAsia="Tahoma" w:hAnsi="Noto Sans" w:cs="Noto Sans"/>
                <w:color w:val="000000"/>
                <w:kern w:val="24"/>
                <w:sz w:val="21"/>
                <w:szCs w:val="21"/>
                <w:lang w:val="en-US" w:eastAsia="en-AU"/>
                <w14:ligatures w14:val="none"/>
              </w:rPr>
              <w:t>Foster an inclusive, adaptable, and compassionate workplace that upholds cultural safety and integrity. Commit to respecting, protecting, and promoting the human rights of all Queenslanders.</w:t>
            </w:r>
          </w:p>
        </w:tc>
      </w:tr>
      <w:tr w:rsidR="002E7044" w14:paraId="3012597A" w14:textId="77777777" w:rsidTr="00F47F96">
        <w:trPr>
          <w:trHeight w:val="464"/>
        </w:trPr>
        <w:tc>
          <w:tcPr>
            <w:tcW w:w="5954" w:type="dxa"/>
            <w:vMerge/>
            <w:shd w:val="clear" w:color="auto" w:fill="auto"/>
          </w:tcPr>
          <w:p w14:paraId="30125975" w14:textId="77777777" w:rsidR="00291F98" w:rsidRPr="003D7F4D" w:rsidRDefault="00291F98" w:rsidP="004A5411">
            <w:pPr>
              <w:spacing w:before="40"/>
              <w:ind w:right="723"/>
              <w:rPr>
                <w:rFonts w:ascii="Noto Sans" w:eastAsia="Times New Roman" w:hAnsi="Noto Sans" w:cs="Noto Sans"/>
                <w:kern w:val="0"/>
                <w:sz w:val="24"/>
                <w:szCs w:val="24"/>
                <w:lang w:eastAsia="en-AU"/>
                <w14:ligatures w14:val="none"/>
              </w:rPr>
            </w:pPr>
          </w:p>
        </w:tc>
        <w:tc>
          <w:tcPr>
            <w:tcW w:w="250" w:type="dxa"/>
            <w:shd w:val="clear" w:color="auto" w:fill="auto"/>
          </w:tcPr>
          <w:p w14:paraId="30125976" w14:textId="77777777" w:rsidR="00291F98" w:rsidRPr="003D7F4D" w:rsidRDefault="00291F98" w:rsidP="004A5411">
            <w:pPr>
              <w:spacing w:before="40"/>
              <w:ind w:right="723"/>
              <w:rPr>
                <w:rFonts w:ascii="Noto Sans" w:hAnsi="Noto Sans" w:cs="Noto Sans"/>
              </w:rPr>
            </w:pPr>
          </w:p>
        </w:tc>
        <w:tc>
          <w:tcPr>
            <w:tcW w:w="10239" w:type="dxa"/>
            <w:vMerge/>
            <w:shd w:val="clear" w:color="auto" w:fill="D9D9D9" w:themeFill="background1" w:themeFillShade="D9"/>
          </w:tcPr>
          <w:p w14:paraId="30125977" w14:textId="77777777" w:rsidR="00291F98" w:rsidRPr="003D7F4D" w:rsidRDefault="00291F98" w:rsidP="001A5EF0">
            <w:pPr>
              <w:spacing w:before="40"/>
              <w:ind w:left="689" w:right="723"/>
              <w:rPr>
                <w:rFonts w:ascii="Noto Sans" w:hAnsi="Noto Sans" w:cs="Noto Sans"/>
              </w:rPr>
            </w:pPr>
          </w:p>
        </w:tc>
        <w:tc>
          <w:tcPr>
            <w:tcW w:w="310" w:type="dxa"/>
            <w:shd w:val="clear" w:color="auto" w:fill="auto"/>
          </w:tcPr>
          <w:p w14:paraId="30125978" w14:textId="77777777" w:rsidR="00291F98" w:rsidRPr="003D7F4D" w:rsidRDefault="00291F98" w:rsidP="001A5EF0">
            <w:pPr>
              <w:spacing w:before="40"/>
              <w:ind w:left="689" w:right="723"/>
              <w:rPr>
                <w:rFonts w:ascii="Noto Sans" w:hAnsi="Noto Sans" w:cs="Noto Sans"/>
              </w:rPr>
            </w:pPr>
          </w:p>
        </w:tc>
        <w:tc>
          <w:tcPr>
            <w:tcW w:w="5502" w:type="dxa"/>
            <w:vMerge/>
            <w:shd w:val="clear" w:color="auto" w:fill="D9D9D9" w:themeFill="background1" w:themeFillShade="D9"/>
          </w:tcPr>
          <w:p w14:paraId="30125979" w14:textId="77777777" w:rsidR="00291F98" w:rsidRPr="003D7F4D" w:rsidRDefault="00291F98" w:rsidP="006F3FD7">
            <w:pPr>
              <w:numPr>
                <w:ilvl w:val="0"/>
                <w:numId w:val="2"/>
              </w:numPr>
              <w:spacing w:before="120" w:after="120" w:line="300" w:lineRule="auto"/>
              <w:ind w:left="357" w:hanging="357"/>
              <w:rPr>
                <w:rFonts w:ascii="Noto Sans" w:hAnsi="Noto Sans" w:cs="Noto Sans"/>
              </w:rPr>
            </w:pPr>
          </w:p>
        </w:tc>
      </w:tr>
      <w:tr w:rsidR="002E7044" w14:paraId="30125980" w14:textId="77777777" w:rsidTr="00F47F96">
        <w:trPr>
          <w:trHeight w:val="165"/>
        </w:trPr>
        <w:tc>
          <w:tcPr>
            <w:tcW w:w="5954" w:type="dxa"/>
            <w:shd w:val="clear" w:color="auto" w:fill="auto"/>
          </w:tcPr>
          <w:p w14:paraId="3012597B" w14:textId="77777777" w:rsidR="00291F98" w:rsidRPr="003D7F4D" w:rsidRDefault="00291F98" w:rsidP="004A5411">
            <w:pPr>
              <w:spacing w:before="40"/>
              <w:ind w:right="723"/>
              <w:rPr>
                <w:rFonts w:ascii="Noto Sans" w:eastAsia="Times New Roman" w:hAnsi="Noto Sans" w:cs="Noto Sans"/>
                <w:kern w:val="0"/>
                <w:sz w:val="24"/>
                <w:szCs w:val="24"/>
                <w:lang w:eastAsia="en-AU"/>
                <w14:ligatures w14:val="none"/>
              </w:rPr>
            </w:pPr>
          </w:p>
        </w:tc>
        <w:tc>
          <w:tcPr>
            <w:tcW w:w="250" w:type="dxa"/>
            <w:shd w:val="clear" w:color="auto" w:fill="auto"/>
          </w:tcPr>
          <w:p w14:paraId="3012597C" w14:textId="77777777" w:rsidR="00291F98" w:rsidRPr="003D7F4D" w:rsidRDefault="00291F98" w:rsidP="004A5411">
            <w:pPr>
              <w:spacing w:before="40"/>
              <w:ind w:right="723"/>
              <w:rPr>
                <w:rFonts w:ascii="Noto Sans" w:hAnsi="Noto Sans" w:cs="Noto Sans"/>
              </w:rPr>
            </w:pPr>
          </w:p>
        </w:tc>
        <w:tc>
          <w:tcPr>
            <w:tcW w:w="10239" w:type="dxa"/>
            <w:vMerge/>
            <w:shd w:val="clear" w:color="auto" w:fill="D9D9D9" w:themeFill="background1" w:themeFillShade="D9"/>
          </w:tcPr>
          <w:p w14:paraId="3012597D" w14:textId="77777777" w:rsidR="00291F98" w:rsidRPr="003D7F4D" w:rsidRDefault="00291F98" w:rsidP="001A5EF0">
            <w:pPr>
              <w:spacing w:before="40"/>
              <w:ind w:left="689" w:right="723"/>
              <w:rPr>
                <w:rFonts w:ascii="Noto Sans" w:hAnsi="Noto Sans" w:cs="Noto Sans"/>
              </w:rPr>
            </w:pPr>
          </w:p>
        </w:tc>
        <w:tc>
          <w:tcPr>
            <w:tcW w:w="310" w:type="dxa"/>
            <w:shd w:val="clear" w:color="auto" w:fill="auto"/>
          </w:tcPr>
          <w:p w14:paraId="3012597E" w14:textId="77777777" w:rsidR="00291F98" w:rsidRPr="003D7F4D" w:rsidRDefault="00291F98" w:rsidP="001A5EF0">
            <w:pPr>
              <w:spacing w:before="40"/>
              <w:ind w:left="689" w:right="723"/>
              <w:rPr>
                <w:rFonts w:ascii="Noto Sans" w:hAnsi="Noto Sans" w:cs="Noto Sans"/>
              </w:rPr>
            </w:pPr>
          </w:p>
        </w:tc>
        <w:tc>
          <w:tcPr>
            <w:tcW w:w="5502" w:type="dxa"/>
            <w:vMerge/>
            <w:shd w:val="clear" w:color="auto" w:fill="D9D9D9" w:themeFill="background1" w:themeFillShade="D9"/>
          </w:tcPr>
          <w:p w14:paraId="3012597F" w14:textId="77777777" w:rsidR="00291F98" w:rsidRPr="003D7F4D" w:rsidRDefault="00291F98" w:rsidP="006F3FD7">
            <w:pPr>
              <w:numPr>
                <w:ilvl w:val="0"/>
                <w:numId w:val="2"/>
              </w:numPr>
              <w:spacing w:before="120" w:after="120" w:line="300" w:lineRule="auto"/>
              <w:ind w:left="357" w:hanging="357"/>
              <w:rPr>
                <w:rFonts w:ascii="Noto Sans" w:hAnsi="Noto Sans" w:cs="Noto Sans"/>
              </w:rPr>
            </w:pPr>
          </w:p>
        </w:tc>
      </w:tr>
      <w:tr w:rsidR="002E7044" w14:paraId="30125986" w14:textId="77777777" w:rsidTr="000858BF">
        <w:trPr>
          <w:trHeight w:val="451"/>
        </w:trPr>
        <w:tc>
          <w:tcPr>
            <w:tcW w:w="5954" w:type="dxa"/>
            <w:shd w:val="clear" w:color="auto" w:fill="003567"/>
            <w:vAlign w:val="center"/>
          </w:tcPr>
          <w:p w14:paraId="30125981" w14:textId="77777777" w:rsidR="00291F98" w:rsidRPr="003D7F4D" w:rsidRDefault="006B27E6" w:rsidP="00AE67D5">
            <w:pPr>
              <w:pStyle w:val="NormalWeb"/>
              <w:spacing w:before="0" w:beforeAutospacing="0" w:after="0" w:afterAutospacing="0"/>
              <w:jc w:val="center"/>
              <w:rPr>
                <w:rFonts w:ascii="Noto Sans" w:hAnsi="Noto Sans" w:cs="Noto Sans"/>
              </w:rPr>
            </w:pPr>
            <w:r w:rsidRPr="003D7F4D">
              <w:rPr>
                <w:rFonts w:ascii="Noto Sans" w:eastAsia="+mn-ea" w:hAnsi="Noto Sans" w:cs="Noto Sans"/>
                <w:b/>
                <w:bCs/>
                <w:kern w:val="24"/>
                <w:sz w:val="30"/>
                <w:szCs w:val="30"/>
                <w:lang w:val="en-US"/>
              </w:rPr>
              <w:t>Our values</w:t>
            </w:r>
          </w:p>
        </w:tc>
        <w:tc>
          <w:tcPr>
            <w:tcW w:w="250" w:type="dxa"/>
            <w:shd w:val="clear" w:color="auto" w:fill="auto"/>
            <w:vAlign w:val="bottom"/>
          </w:tcPr>
          <w:p w14:paraId="30125982" w14:textId="77777777" w:rsidR="00291F98" w:rsidRPr="003D7F4D" w:rsidRDefault="00291F98" w:rsidP="001A5EF0">
            <w:pPr>
              <w:pStyle w:val="NormalWeb"/>
              <w:spacing w:before="0" w:beforeAutospacing="0" w:after="0" w:afterAutospacing="0"/>
              <w:ind w:left="547"/>
              <w:rPr>
                <w:rFonts w:ascii="Noto Sans" w:hAnsi="Noto Sans" w:cs="Noto Sans"/>
              </w:rPr>
            </w:pPr>
          </w:p>
        </w:tc>
        <w:tc>
          <w:tcPr>
            <w:tcW w:w="10239" w:type="dxa"/>
            <w:vMerge/>
            <w:shd w:val="clear" w:color="auto" w:fill="D9D9D9" w:themeFill="background1" w:themeFillShade="D9"/>
            <w:vAlign w:val="bottom"/>
          </w:tcPr>
          <w:p w14:paraId="30125983" w14:textId="77777777" w:rsidR="00291F98" w:rsidRPr="003D7F4D" w:rsidRDefault="00291F98" w:rsidP="001A5EF0">
            <w:pPr>
              <w:pStyle w:val="NormalWeb"/>
              <w:spacing w:before="0" w:beforeAutospacing="0" w:after="0" w:afterAutospacing="0"/>
              <w:rPr>
                <w:rFonts w:ascii="Noto Sans" w:hAnsi="Noto Sans" w:cs="Noto Sans"/>
              </w:rPr>
            </w:pPr>
          </w:p>
        </w:tc>
        <w:tc>
          <w:tcPr>
            <w:tcW w:w="310" w:type="dxa"/>
            <w:shd w:val="clear" w:color="auto" w:fill="auto"/>
            <w:vAlign w:val="bottom"/>
          </w:tcPr>
          <w:p w14:paraId="30125984" w14:textId="77777777" w:rsidR="00291F98" w:rsidRPr="003D7F4D" w:rsidRDefault="00291F98" w:rsidP="001A5EF0">
            <w:pPr>
              <w:pStyle w:val="NormalWeb"/>
              <w:spacing w:before="0" w:beforeAutospacing="0" w:after="0" w:afterAutospacing="0"/>
              <w:ind w:left="547"/>
              <w:rPr>
                <w:rFonts w:ascii="Noto Sans" w:hAnsi="Noto Sans" w:cs="Noto Sans"/>
              </w:rPr>
            </w:pPr>
          </w:p>
        </w:tc>
        <w:tc>
          <w:tcPr>
            <w:tcW w:w="5502" w:type="dxa"/>
            <w:vMerge/>
            <w:shd w:val="clear" w:color="auto" w:fill="D9D9D9" w:themeFill="background1" w:themeFillShade="D9"/>
            <w:vAlign w:val="bottom"/>
          </w:tcPr>
          <w:p w14:paraId="30125985" w14:textId="77777777" w:rsidR="00291F98" w:rsidRPr="003D7F4D" w:rsidRDefault="00291F98" w:rsidP="006F3FD7">
            <w:pPr>
              <w:numPr>
                <w:ilvl w:val="0"/>
                <w:numId w:val="2"/>
              </w:numPr>
              <w:spacing w:before="120" w:after="120" w:line="300" w:lineRule="auto"/>
              <w:ind w:left="357" w:hanging="357"/>
              <w:rPr>
                <w:rFonts w:ascii="Noto Sans" w:hAnsi="Noto Sans" w:cs="Noto Sans"/>
              </w:rPr>
            </w:pPr>
          </w:p>
        </w:tc>
      </w:tr>
      <w:tr w:rsidR="002E7044" w14:paraId="3012598F" w14:textId="77777777" w:rsidTr="00F47F96">
        <w:trPr>
          <w:trHeight w:val="2838"/>
        </w:trPr>
        <w:tc>
          <w:tcPr>
            <w:tcW w:w="5954" w:type="dxa"/>
            <w:shd w:val="clear" w:color="auto" w:fill="D9D9D9" w:themeFill="background1" w:themeFillShade="D9"/>
            <w:vAlign w:val="center"/>
          </w:tcPr>
          <w:p w14:paraId="30125987" w14:textId="77777777" w:rsidR="00291F98" w:rsidRPr="003D7F4D" w:rsidRDefault="006B27E6" w:rsidP="002B76C6">
            <w:pPr>
              <w:numPr>
                <w:ilvl w:val="0"/>
                <w:numId w:val="1"/>
              </w:numPr>
              <w:tabs>
                <w:tab w:val="num" w:pos="720"/>
              </w:tabs>
              <w:spacing w:after="60" w:line="480" w:lineRule="auto"/>
              <w:ind w:left="567" w:hanging="425"/>
              <w:contextualSpacing/>
              <w:rPr>
                <w:rFonts w:ascii="Noto Sans" w:eastAsia="Times New Roman" w:hAnsi="Noto Sans" w:cs="Noto Sans"/>
                <w:kern w:val="0"/>
                <w:sz w:val="21"/>
                <w:szCs w:val="21"/>
                <w:lang w:eastAsia="en-AU"/>
                <w14:ligatures w14:val="none"/>
              </w:rPr>
            </w:pPr>
            <w:r w:rsidRPr="003D7F4D">
              <w:rPr>
                <w:rFonts w:ascii="Noto Sans" w:eastAsia="+mn-ea" w:hAnsi="Noto Sans" w:cs="Noto Sans"/>
                <w:b/>
                <w:bCs/>
                <w:noProof/>
                <w:color w:val="000000"/>
                <w:kern w:val="24"/>
                <w:sz w:val="21"/>
                <w:szCs w:val="21"/>
                <w:lang w:eastAsia="en-AU"/>
                <w14:ligatures w14:val="none"/>
              </w:rPr>
              <w:drawing>
                <wp:anchor distT="0" distB="0" distL="114300" distR="114300" simplePos="0" relativeHeight="251661312" behindDoc="0" locked="0" layoutInCell="1" allowOverlap="1" wp14:anchorId="30125A25" wp14:editId="30125A26">
                  <wp:simplePos x="0" y="0"/>
                  <wp:positionH relativeFrom="column">
                    <wp:posOffset>1977390</wp:posOffset>
                  </wp:positionH>
                  <wp:positionV relativeFrom="paragraph">
                    <wp:posOffset>208915</wp:posOffset>
                  </wp:positionV>
                  <wp:extent cx="413385" cy="413385"/>
                  <wp:effectExtent l="0" t="0" r="0" b="0"/>
                  <wp:wrapNone/>
                  <wp:docPr id="13" name="Picture 12">
                    <a:extLst xmlns:a="http://schemas.openxmlformats.org/drawingml/2006/main">
                      <a:ext uri="{FF2B5EF4-FFF2-40B4-BE49-F238E27FC236}">
                        <a16:creationId xmlns:a16="http://schemas.microsoft.com/office/drawing/2014/main" id="{08925C34-BB89-475C-B229-45A44CBD3E3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88594" name="Picture 12">
                            <a:extLst>
                              <a:ext uri="{FF2B5EF4-FFF2-40B4-BE49-F238E27FC236}">
                                <a16:creationId xmlns:a16="http://schemas.microsoft.com/office/drawing/2014/main" id="{08925C34-BB89-475C-B229-45A44CBD3E38}"/>
                              </a:ext>
                              <a:ext uri="{C183D7F6-B498-43B3-948B-1728B52AA6E4}">
                                <adec:decorative xmlns:adec="http://schemas.microsoft.com/office/drawing/2017/decorative" val="1"/>
                              </a:ext>
                            </a:extLst>
                          </pic:cNvPr>
                          <pic:cNvPicPr>
                            <a:picLocks noChangeAspect="1"/>
                          </pic:cNvPicPr>
                        </pic:nvPicPr>
                        <pic:blipFill>
                          <a:blip r:embed="rId11"/>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r w:rsidRPr="003D7F4D">
              <w:rPr>
                <w:rFonts w:ascii="Noto Sans" w:eastAsia="+mn-ea" w:hAnsi="Noto Sans" w:cs="Noto Sans"/>
                <w:b/>
                <w:bCs/>
                <w:noProof/>
                <w:color w:val="000000"/>
                <w:kern w:val="24"/>
                <w:sz w:val="21"/>
                <w:szCs w:val="21"/>
                <w:lang w:eastAsia="en-AU"/>
                <w14:ligatures w14:val="none"/>
              </w:rPr>
              <w:drawing>
                <wp:anchor distT="0" distB="0" distL="114300" distR="114300" simplePos="0" relativeHeight="251662336" behindDoc="0" locked="0" layoutInCell="1" allowOverlap="1" wp14:anchorId="30125A27" wp14:editId="30125A28">
                  <wp:simplePos x="0" y="0"/>
                  <wp:positionH relativeFrom="column">
                    <wp:posOffset>1526540</wp:posOffset>
                  </wp:positionH>
                  <wp:positionV relativeFrom="paragraph">
                    <wp:posOffset>-54610</wp:posOffset>
                  </wp:positionV>
                  <wp:extent cx="413385" cy="413385"/>
                  <wp:effectExtent l="0" t="0" r="0" b="0"/>
                  <wp:wrapNone/>
                  <wp:docPr id="15" name="Picture 14">
                    <a:extLst xmlns:a="http://schemas.openxmlformats.org/drawingml/2006/main">
                      <a:ext uri="{FF2B5EF4-FFF2-40B4-BE49-F238E27FC236}">
                        <a16:creationId xmlns:a16="http://schemas.microsoft.com/office/drawing/2014/main" id="{D4C373A5-3458-CF4A-5C58-464A6579F9D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347" name="Picture 14">
                            <a:extLst>
                              <a:ext uri="{FF2B5EF4-FFF2-40B4-BE49-F238E27FC236}">
                                <a16:creationId xmlns:a16="http://schemas.microsoft.com/office/drawing/2014/main" id="{D4C373A5-3458-CF4A-5C58-464A6579F9D6}"/>
                              </a:ext>
                              <a:ext uri="{C183D7F6-B498-43B3-948B-1728B52AA6E4}">
                                <adec:decorative xmlns:adec="http://schemas.microsoft.com/office/drawing/2017/decorative" val="1"/>
                              </a:ext>
                            </a:extLst>
                          </pic:cNvPr>
                          <pic:cNvPicPr>
                            <a:picLocks noChangeAspect="1"/>
                          </pic:cNvPicPr>
                        </pic:nvPicPr>
                        <pic:blipFill>
                          <a:blip r:embed="rId12"/>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r w:rsidRPr="003D7F4D">
              <w:rPr>
                <w:rFonts w:ascii="Noto Sans" w:eastAsia="+mn-ea" w:hAnsi="Noto Sans" w:cs="Noto Sans"/>
                <w:b/>
                <w:bCs/>
                <w:color w:val="000000"/>
                <w:kern w:val="24"/>
                <w:sz w:val="21"/>
                <w:szCs w:val="21"/>
                <w:lang w:val="en-US" w:eastAsia="en-AU"/>
                <w14:ligatures w14:val="none"/>
              </w:rPr>
              <w:t>Excellence</w:t>
            </w:r>
          </w:p>
          <w:p w14:paraId="30125988" w14:textId="77777777" w:rsidR="00291F98" w:rsidRPr="003D7F4D" w:rsidRDefault="006B27E6" w:rsidP="002B76C6">
            <w:pPr>
              <w:numPr>
                <w:ilvl w:val="0"/>
                <w:numId w:val="1"/>
              </w:numPr>
              <w:tabs>
                <w:tab w:val="num" w:pos="720"/>
              </w:tabs>
              <w:spacing w:after="60" w:line="480" w:lineRule="auto"/>
              <w:ind w:left="567" w:hanging="425"/>
              <w:contextualSpacing/>
              <w:rPr>
                <w:rFonts w:ascii="Noto Sans" w:eastAsia="Times New Roman" w:hAnsi="Noto Sans" w:cs="Noto Sans"/>
                <w:kern w:val="0"/>
                <w:sz w:val="21"/>
                <w:szCs w:val="21"/>
                <w:lang w:eastAsia="en-AU"/>
                <w14:ligatures w14:val="none"/>
              </w:rPr>
            </w:pPr>
            <w:r w:rsidRPr="003D7F4D">
              <w:rPr>
                <w:rFonts w:ascii="Noto Sans" w:hAnsi="Noto Sans" w:cs="Noto Sans"/>
                <w:noProof/>
                <w:sz w:val="21"/>
                <w:szCs w:val="21"/>
              </w:rPr>
              <mc:AlternateContent>
                <mc:Choice Requires="wpg">
                  <w:drawing>
                    <wp:anchor distT="0" distB="0" distL="114300" distR="114300" simplePos="0" relativeHeight="251659264" behindDoc="0" locked="0" layoutInCell="1" allowOverlap="1" wp14:anchorId="30125A29" wp14:editId="30125A2A">
                      <wp:simplePos x="0" y="0"/>
                      <wp:positionH relativeFrom="column">
                        <wp:posOffset>2455545</wp:posOffset>
                      </wp:positionH>
                      <wp:positionV relativeFrom="paragraph">
                        <wp:posOffset>139065</wp:posOffset>
                      </wp:positionV>
                      <wp:extent cx="414020" cy="414020"/>
                      <wp:effectExtent l="0" t="0" r="0" b="0"/>
                      <wp:wrapNone/>
                      <wp:docPr id="1318947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4020" cy="414020"/>
                                <a:chOff x="842188" y="633744"/>
                                <a:chExt cx="414000" cy="414000"/>
                              </a:xfrm>
                            </wpg:grpSpPr>
                            <wps:wsp>
                              <wps:cNvPr id="1785194552" name="Oval 1870061879"/>
                              <wps:cNvSpPr/>
                              <wps:spPr>
                                <a:xfrm>
                                  <a:off x="842188" y="633744"/>
                                  <a:ext cx="414000" cy="41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9915372" name="Graphic 17" descr="Circles with lines outline"/>
                                <pic:cNvPicPr>
                                  <a:picLocks noChangeAspect="1"/>
                                </pic:cNvPicPr>
                              </pic:nvPicPr>
                              <pic:blipFill>
                                <a:blip r:embed="rId13"/>
                                <a:stretch>
                                  <a:fillRect/>
                                </a:stretch>
                              </pic:blipFill>
                              <pic:spPr>
                                <a:xfrm>
                                  <a:off x="876552" y="658034"/>
                                  <a:ext cx="360000" cy="360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4" o:spid="_x0000_s1025" alt="&quot;&quot;" style="width:32.6pt;height:32.6pt;margin-top:10.95pt;margin-left:193.35pt;position:absolute;z-index:251660288" coordorigin="8421,6337" coordsize="4140,4140">
                      <v:oval id="Oval 1870061879" o:spid="_x0000_s1026" style="width:4140;height:4140;left:8421;mso-wrap-style:square;position:absolute;top:6337;visibility:visible;v-text-anchor:middle" fillcolor="white"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7" o:spid="_x0000_s1027" type="#_x0000_t75" alt="Circles with lines outline" style="width:3600;height:3600;left:8765;mso-wrap-style:square;position:absolute;top:6580;visibility:visible">
                        <v:imagedata r:id="rId14" o:title="Circles with lines outline"/>
                      </v:shape>
                    </v:group>
                  </w:pict>
                </mc:Fallback>
              </mc:AlternateContent>
            </w:r>
            <w:r w:rsidRPr="003D7F4D">
              <w:rPr>
                <w:rFonts w:ascii="Noto Sans" w:eastAsia="+mn-ea" w:hAnsi="Noto Sans" w:cs="Noto Sans"/>
                <w:b/>
                <w:bCs/>
                <w:color w:val="000000"/>
                <w:kern w:val="24"/>
                <w:sz w:val="21"/>
                <w:szCs w:val="21"/>
                <w:lang w:val="en-US" w:eastAsia="en-AU"/>
                <w14:ligatures w14:val="none"/>
              </w:rPr>
              <w:t>Innovation</w:t>
            </w:r>
          </w:p>
          <w:p w14:paraId="30125989" w14:textId="77777777" w:rsidR="00291F98" w:rsidRPr="003D7F4D" w:rsidRDefault="006B27E6" w:rsidP="002B76C6">
            <w:pPr>
              <w:numPr>
                <w:ilvl w:val="0"/>
                <w:numId w:val="1"/>
              </w:numPr>
              <w:tabs>
                <w:tab w:val="num" w:pos="720"/>
              </w:tabs>
              <w:spacing w:after="60" w:line="480" w:lineRule="auto"/>
              <w:ind w:left="567" w:hanging="425"/>
              <w:contextualSpacing/>
              <w:rPr>
                <w:rFonts w:ascii="Noto Sans" w:eastAsia="Times New Roman" w:hAnsi="Noto Sans" w:cs="Noto Sans"/>
                <w:kern w:val="0"/>
                <w:sz w:val="21"/>
                <w:szCs w:val="21"/>
                <w:lang w:eastAsia="en-AU"/>
                <w14:ligatures w14:val="none"/>
              </w:rPr>
            </w:pPr>
            <w:r w:rsidRPr="003D7F4D">
              <w:rPr>
                <w:rFonts w:ascii="Noto Sans" w:eastAsia="+mn-ea" w:hAnsi="Noto Sans" w:cs="Noto Sans"/>
                <w:b/>
                <w:bCs/>
                <w:noProof/>
                <w:color w:val="000000"/>
                <w:kern w:val="24"/>
                <w:sz w:val="21"/>
                <w:szCs w:val="21"/>
                <w:lang w:eastAsia="en-AU"/>
                <w14:ligatures w14:val="none"/>
              </w:rPr>
              <w:drawing>
                <wp:anchor distT="0" distB="0" distL="114300" distR="114300" simplePos="0" relativeHeight="251658240" behindDoc="0" locked="0" layoutInCell="1" allowOverlap="1" wp14:anchorId="30125A2B" wp14:editId="30125A2C">
                  <wp:simplePos x="0" y="0"/>
                  <wp:positionH relativeFrom="column">
                    <wp:posOffset>2898775</wp:posOffset>
                  </wp:positionH>
                  <wp:positionV relativeFrom="paragraph">
                    <wp:posOffset>140970</wp:posOffset>
                  </wp:positionV>
                  <wp:extent cx="413385" cy="413385"/>
                  <wp:effectExtent l="0" t="0" r="0" b="0"/>
                  <wp:wrapNone/>
                  <wp:docPr id="12" name="Picture 11">
                    <a:extLst xmlns:a="http://schemas.openxmlformats.org/drawingml/2006/main">
                      <a:ext uri="{FF2B5EF4-FFF2-40B4-BE49-F238E27FC236}">
                        <a16:creationId xmlns:a16="http://schemas.microsoft.com/office/drawing/2014/main" id="{D290E6F8-F229-0BE7-CEBD-D6BBCE19DD4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16774" name="Picture 11">
                            <a:extLst>
                              <a:ext uri="{FF2B5EF4-FFF2-40B4-BE49-F238E27FC236}">
                                <a16:creationId xmlns:a16="http://schemas.microsoft.com/office/drawing/2014/main" id="{D290E6F8-F229-0BE7-CEBD-D6BBCE19DD41}"/>
                              </a:ext>
                              <a:ext uri="{C183D7F6-B498-43B3-948B-1728B52AA6E4}">
                                <adec:decorative xmlns:adec="http://schemas.microsoft.com/office/drawing/2017/decorative" val="1"/>
                              </a:ext>
                            </a:extLst>
                          </pic:cNvPr>
                          <pic:cNvPicPr>
                            <a:picLocks noChangeAspect="1"/>
                          </pic:cNvPicPr>
                        </pic:nvPicPr>
                        <pic:blipFill>
                          <a:blip r:embed="rId15"/>
                          <a:stretch>
                            <a:fillRect/>
                          </a:stretch>
                        </pic:blipFill>
                        <pic:spPr>
                          <a:xfrm>
                            <a:off x="0" y="0"/>
                            <a:ext cx="413385" cy="413385"/>
                          </a:xfrm>
                          <a:prstGeom prst="rect">
                            <a:avLst/>
                          </a:prstGeom>
                        </pic:spPr>
                      </pic:pic>
                    </a:graphicData>
                  </a:graphic>
                  <wp14:sizeRelH relativeFrom="margin">
                    <wp14:pctWidth>0</wp14:pctWidth>
                  </wp14:sizeRelH>
                  <wp14:sizeRelV relativeFrom="margin">
                    <wp14:pctHeight>0</wp14:pctHeight>
                  </wp14:sizeRelV>
                </wp:anchor>
              </w:drawing>
            </w:r>
            <w:r w:rsidRPr="003D7F4D">
              <w:rPr>
                <w:rFonts w:ascii="Noto Sans" w:eastAsia="+mn-ea" w:hAnsi="Noto Sans" w:cs="Noto Sans"/>
                <w:b/>
                <w:bCs/>
                <w:color w:val="000000"/>
                <w:kern w:val="24"/>
                <w:sz w:val="21"/>
                <w:szCs w:val="21"/>
                <w:lang w:val="en-US" w:eastAsia="en-AU"/>
                <w14:ligatures w14:val="none"/>
              </w:rPr>
              <w:t>Diversity</w:t>
            </w:r>
          </w:p>
          <w:p w14:paraId="3012598A" w14:textId="77777777" w:rsidR="00291F98" w:rsidRPr="003D7F4D" w:rsidRDefault="006B27E6" w:rsidP="002B76C6">
            <w:pPr>
              <w:numPr>
                <w:ilvl w:val="0"/>
                <w:numId w:val="1"/>
              </w:numPr>
              <w:spacing w:after="60" w:line="480" w:lineRule="auto"/>
              <w:ind w:left="567" w:hanging="425"/>
              <w:contextualSpacing/>
              <w:rPr>
                <w:rFonts w:ascii="Noto Sans" w:eastAsia="Times New Roman" w:hAnsi="Noto Sans" w:cs="Noto Sans"/>
                <w:kern w:val="0"/>
                <w:sz w:val="21"/>
                <w:szCs w:val="21"/>
                <w:lang w:eastAsia="en-AU"/>
                <w14:ligatures w14:val="none"/>
              </w:rPr>
            </w:pPr>
            <w:r w:rsidRPr="003D7F4D">
              <w:rPr>
                <w:rFonts w:ascii="Noto Sans" w:eastAsia="+mn-ea" w:hAnsi="Noto Sans" w:cs="Noto Sans"/>
                <w:b/>
                <w:bCs/>
                <w:color w:val="000000"/>
                <w:kern w:val="24"/>
                <w:sz w:val="21"/>
                <w:szCs w:val="21"/>
                <w:lang w:val="en-US" w:eastAsia="en-AU"/>
                <w14:ligatures w14:val="none"/>
              </w:rPr>
              <w:t>Accountability</w:t>
            </w:r>
          </w:p>
        </w:tc>
        <w:tc>
          <w:tcPr>
            <w:tcW w:w="250" w:type="dxa"/>
            <w:shd w:val="clear" w:color="auto" w:fill="auto"/>
          </w:tcPr>
          <w:p w14:paraId="3012598B" w14:textId="77777777" w:rsidR="00291F98" w:rsidRPr="003D7F4D" w:rsidRDefault="00291F98" w:rsidP="004A5411">
            <w:pPr>
              <w:spacing w:before="40"/>
              <w:ind w:right="723"/>
              <w:rPr>
                <w:rFonts w:ascii="Noto Sans" w:hAnsi="Noto Sans" w:cs="Noto Sans"/>
              </w:rPr>
            </w:pPr>
          </w:p>
        </w:tc>
        <w:tc>
          <w:tcPr>
            <w:tcW w:w="10239" w:type="dxa"/>
            <w:vMerge/>
            <w:shd w:val="clear" w:color="auto" w:fill="D9D9D9" w:themeFill="background1" w:themeFillShade="D9"/>
          </w:tcPr>
          <w:p w14:paraId="3012598C" w14:textId="77777777" w:rsidR="00291F98" w:rsidRPr="003D7F4D" w:rsidRDefault="00291F98" w:rsidP="001A5EF0">
            <w:pPr>
              <w:spacing w:before="40"/>
              <w:ind w:left="689" w:right="723"/>
              <w:rPr>
                <w:rFonts w:ascii="Noto Sans" w:hAnsi="Noto Sans" w:cs="Noto Sans"/>
              </w:rPr>
            </w:pPr>
          </w:p>
        </w:tc>
        <w:tc>
          <w:tcPr>
            <w:tcW w:w="310" w:type="dxa"/>
            <w:shd w:val="clear" w:color="auto" w:fill="auto"/>
          </w:tcPr>
          <w:p w14:paraId="3012598D" w14:textId="77777777" w:rsidR="00291F98" w:rsidRPr="003D7F4D" w:rsidRDefault="00291F98" w:rsidP="001A5EF0">
            <w:pPr>
              <w:spacing w:before="40"/>
              <w:ind w:left="689" w:right="723"/>
              <w:rPr>
                <w:rFonts w:ascii="Noto Sans" w:hAnsi="Noto Sans" w:cs="Noto Sans"/>
              </w:rPr>
            </w:pPr>
          </w:p>
        </w:tc>
        <w:tc>
          <w:tcPr>
            <w:tcW w:w="5502" w:type="dxa"/>
            <w:vMerge/>
            <w:shd w:val="clear" w:color="auto" w:fill="D9D9D9" w:themeFill="background1" w:themeFillShade="D9"/>
          </w:tcPr>
          <w:p w14:paraId="3012598E" w14:textId="77777777" w:rsidR="00291F98" w:rsidRPr="003D7F4D" w:rsidRDefault="00291F98" w:rsidP="006F3FD7">
            <w:pPr>
              <w:numPr>
                <w:ilvl w:val="0"/>
                <w:numId w:val="2"/>
              </w:numPr>
              <w:spacing w:before="120" w:after="120" w:line="300" w:lineRule="auto"/>
              <w:ind w:left="357" w:hanging="357"/>
              <w:rPr>
                <w:rFonts w:ascii="Noto Sans" w:hAnsi="Noto Sans" w:cs="Noto Sans"/>
              </w:rPr>
            </w:pPr>
          </w:p>
        </w:tc>
      </w:tr>
      <w:tr w:rsidR="002E7044" w14:paraId="30125995" w14:textId="77777777" w:rsidTr="00F47F96">
        <w:trPr>
          <w:trHeight w:val="161"/>
        </w:trPr>
        <w:tc>
          <w:tcPr>
            <w:tcW w:w="5954" w:type="dxa"/>
            <w:shd w:val="clear" w:color="auto" w:fill="auto"/>
          </w:tcPr>
          <w:p w14:paraId="30125990" w14:textId="77777777" w:rsidR="00291F98" w:rsidRPr="003D7F4D" w:rsidRDefault="00291F98" w:rsidP="006F3FD7">
            <w:pPr>
              <w:spacing w:before="40"/>
              <w:ind w:right="723"/>
              <w:rPr>
                <w:rFonts w:ascii="Noto Sans" w:eastAsia="Times New Roman" w:hAnsi="Noto Sans" w:cs="Noto Sans"/>
                <w:kern w:val="0"/>
                <w:sz w:val="24"/>
                <w:szCs w:val="24"/>
                <w:lang w:eastAsia="en-AU"/>
                <w14:ligatures w14:val="none"/>
              </w:rPr>
            </w:pPr>
          </w:p>
        </w:tc>
        <w:tc>
          <w:tcPr>
            <w:tcW w:w="250" w:type="dxa"/>
            <w:shd w:val="clear" w:color="auto" w:fill="auto"/>
          </w:tcPr>
          <w:p w14:paraId="30125991" w14:textId="77777777" w:rsidR="00291F98" w:rsidRPr="003D7F4D" w:rsidRDefault="00291F98" w:rsidP="006F3FD7">
            <w:pPr>
              <w:spacing w:before="40"/>
              <w:ind w:right="723"/>
              <w:rPr>
                <w:rFonts w:ascii="Noto Sans" w:eastAsia="Times New Roman" w:hAnsi="Noto Sans" w:cs="Noto Sans"/>
                <w:kern w:val="0"/>
                <w:sz w:val="24"/>
                <w:szCs w:val="24"/>
                <w:lang w:eastAsia="en-AU"/>
                <w14:ligatures w14:val="none"/>
              </w:rPr>
            </w:pPr>
          </w:p>
        </w:tc>
        <w:tc>
          <w:tcPr>
            <w:tcW w:w="10239" w:type="dxa"/>
            <w:shd w:val="clear" w:color="auto" w:fill="auto"/>
          </w:tcPr>
          <w:p w14:paraId="30125992" w14:textId="77777777" w:rsidR="00291F98" w:rsidRPr="003D7F4D" w:rsidRDefault="00291F98" w:rsidP="006F3FD7">
            <w:pPr>
              <w:spacing w:before="40"/>
              <w:ind w:left="689" w:right="723"/>
              <w:rPr>
                <w:rFonts w:ascii="Noto Sans" w:eastAsia="Times New Roman" w:hAnsi="Noto Sans" w:cs="Noto Sans"/>
                <w:kern w:val="0"/>
                <w:sz w:val="24"/>
                <w:szCs w:val="24"/>
                <w:lang w:eastAsia="en-AU"/>
                <w14:ligatures w14:val="none"/>
              </w:rPr>
            </w:pPr>
          </w:p>
        </w:tc>
        <w:tc>
          <w:tcPr>
            <w:tcW w:w="310" w:type="dxa"/>
            <w:shd w:val="clear" w:color="auto" w:fill="auto"/>
          </w:tcPr>
          <w:p w14:paraId="30125993" w14:textId="77777777" w:rsidR="00291F98" w:rsidRPr="003D7F4D" w:rsidRDefault="00291F98" w:rsidP="006F3FD7">
            <w:pPr>
              <w:spacing w:before="40"/>
              <w:ind w:left="689" w:right="723"/>
              <w:rPr>
                <w:rFonts w:ascii="Noto Sans" w:eastAsia="Times New Roman" w:hAnsi="Noto Sans" w:cs="Noto Sans"/>
                <w:kern w:val="0"/>
                <w:sz w:val="24"/>
                <w:szCs w:val="24"/>
                <w:lang w:eastAsia="en-AU"/>
                <w14:ligatures w14:val="none"/>
              </w:rPr>
            </w:pPr>
          </w:p>
        </w:tc>
        <w:tc>
          <w:tcPr>
            <w:tcW w:w="5502" w:type="dxa"/>
            <w:vMerge/>
            <w:shd w:val="clear" w:color="auto" w:fill="D9D9D9" w:themeFill="background1" w:themeFillShade="D9"/>
          </w:tcPr>
          <w:p w14:paraId="30125994" w14:textId="77777777" w:rsidR="00291F98" w:rsidRPr="003D7F4D" w:rsidRDefault="00291F98" w:rsidP="006F3FD7">
            <w:pPr>
              <w:numPr>
                <w:ilvl w:val="0"/>
                <w:numId w:val="2"/>
              </w:numPr>
              <w:spacing w:before="120" w:after="120" w:line="300" w:lineRule="auto"/>
              <w:ind w:left="357" w:hanging="357"/>
              <w:rPr>
                <w:rFonts w:ascii="Noto Sans" w:eastAsia="Tahoma" w:hAnsi="Noto Sans" w:cs="Noto Sans"/>
                <w:b/>
                <w:bCs/>
                <w:color w:val="000000"/>
                <w:kern w:val="24"/>
                <w:sz w:val="23"/>
                <w:szCs w:val="23"/>
                <w:lang w:val="en-US" w:eastAsia="en-AU"/>
                <w14:ligatures w14:val="none"/>
              </w:rPr>
            </w:pPr>
          </w:p>
        </w:tc>
      </w:tr>
      <w:tr w:rsidR="002E7044" w14:paraId="3012599B" w14:textId="77777777" w:rsidTr="000858BF">
        <w:trPr>
          <w:trHeight w:val="489"/>
        </w:trPr>
        <w:tc>
          <w:tcPr>
            <w:tcW w:w="5954" w:type="dxa"/>
            <w:shd w:val="clear" w:color="auto" w:fill="003567"/>
            <w:vAlign w:val="center"/>
          </w:tcPr>
          <w:p w14:paraId="30125996" w14:textId="77777777" w:rsidR="00291F98" w:rsidRPr="003D7F4D" w:rsidRDefault="006B27E6" w:rsidP="006F3FD7">
            <w:pPr>
              <w:pStyle w:val="NormalWeb"/>
              <w:spacing w:before="0" w:beforeAutospacing="0" w:after="0" w:afterAutospacing="0"/>
              <w:jc w:val="center"/>
              <w:rPr>
                <w:rFonts w:ascii="Noto Sans" w:eastAsia="+mn-ea" w:hAnsi="Noto Sans" w:cs="Noto Sans"/>
                <w:b/>
                <w:bCs/>
                <w:kern w:val="24"/>
                <w:sz w:val="30"/>
                <w:szCs w:val="30"/>
                <w:lang w:val="en-US"/>
              </w:rPr>
            </w:pPr>
            <w:r w:rsidRPr="003D7F4D">
              <w:rPr>
                <w:rFonts w:ascii="Noto Sans" w:eastAsia="+mn-ea" w:hAnsi="Noto Sans" w:cs="Noto Sans"/>
                <w:b/>
                <w:bCs/>
                <w:kern w:val="24"/>
                <w:sz w:val="30"/>
                <w:szCs w:val="30"/>
                <w:lang w:val="en-US"/>
              </w:rPr>
              <w:t>Our purpose</w:t>
            </w:r>
          </w:p>
        </w:tc>
        <w:tc>
          <w:tcPr>
            <w:tcW w:w="250" w:type="dxa"/>
            <w:shd w:val="clear" w:color="auto" w:fill="auto"/>
          </w:tcPr>
          <w:p w14:paraId="30125997" w14:textId="77777777" w:rsidR="00291F98" w:rsidRPr="003D7F4D" w:rsidRDefault="00291F98" w:rsidP="006F3FD7">
            <w:pPr>
              <w:spacing w:before="40"/>
              <w:ind w:right="723"/>
              <w:rPr>
                <w:rFonts w:ascii="Noto Sans" w:eastAsia="Times New Roman" w:hAnsi="Noto Sans" w:cs="Noto Sans"/>
                <w:kern w:val="0"/>
                <w:sz w:val="24"/>
                <w:szCs w:val="24"/>
                <w:lang w:eastAsia="en-AU"/>
                <w14:ligatures w14:val="none"/>
              </w:rPr>
            </w:pPr>
          </w:p>
        </w:tc>
        <w:tc>
          <w:tcPr>
            <w:tcW w:w="10239" w:type="dxa"/>
            <w:shd w:val="clear" w:color="auto" w:fill="003567"/>
            <w:vAlign w:val="center"/>
          </w:tcPr>
          <w:p w14:paraId="30125998" w14:textId="77777777" w:rsidR="00291F98" w:rsidRPr="003D7F4D" w:rsidRDefault="006B27E6" w:rsidP="006F3FD7">
            <w:pPr>
              <w:spacing w:before="40"/>
              <w:ind w:right="723"/>
              <w:jc w:val="center"/>
              <w:rPr>
                <w:rFonts w:ascii="Noto Sans" w:eastAsia="Times New Roman" w:hAnsi="Noto Sans" w:cs="Noto Sans"/>
                <w:kern w:val="0"/>
                <w:sz w:val="24"/>
                <w:szCs w:val="24"/>
                <w:lang w:eastAsia="en-AU"/>
                <w14:ligatures w14:val="none"/>
              </w:rPr>
            </w:pPr>
            <w:r w:rsidRPr="003D7F4D">
              <w:rPr>
                <w:rFonts w:ascii="Noto Sans" w:eastAsia="+mn-ea" w:hAnsi="Noto Sans" w:cs="Noto Sans"/>
                <w:b/>
                <w:bCs/>
                <w:kern w:val="24"/>
                <w:sz w:val="30"/>
                <w:szCs w:val="30"/>
                <w:lang w:val="en-US"/>
              </w:rPr>
              <w:t>Alignment to other plans</w:t>
            </w:r>
          </w:p>
        </w:tc>
        <w:tc>
          <w:tcPr>
            <w:tcW w:w="310" w:type="dxa"/>
            <w:shd w:val="clear" w:color="auto" w:fill="auto"/>
          </w:tcPr>
          <w:p w14:paraId="30125999" w14:textId="77777777" w:rsidR="00291F98" w:rsidRPr="003D7F4D" w:rsidRDefault="00291F98" w:rsidP="006F3FD7">
            <w:pPr>
              <w:spacing w:before="40"/>
              <w:ind w:left="689" w:right="723"/>
              <w:rPr>
                <w:rFonts w:ascii="Noto Sans" w:eastAsia="Times New Roman" w:hAnsi="Noto Sans" w:cs="Noto Sans"/>
                <w:kern w:val="0"/>
                <w:sz w:val="24"/>
                <w:szCs w:val="24"/>
                <w:lang w:eastAsia="en-AU"/>
                <w14:ligatures w14:val="none"/>
              </w:rPr>
            </w:pPr>
          </w:p>
        </w:tc>
        <w:tc>
          <w:tcPr>
            <w:tcW w:w="5502" w:type="dxa"/>
            <w:vMerge/>
            <w:shd w:val="clear" w:color="auto" w:fill="D9D9D9" w:themeFill="background1" w:themeFillShade="D9"/>
          </w:tcPr>
          <w:p w14:paraId="3012599A" w14:textId="77777777" w:rsidR="00291F98" w:rsidRPr="003D7F4D" w:rsidRDefault="00291F98" w:rsidP="00C31523">
            <w:pPr>
              <w:spacing w:before="40"/>
              <w:ind w:right="723"/>
              <w:rPr>
                <w:rFonts w:ascii="Noto Sans" w:eastAsia="Times New Roman" w:hAnsi="Noto Sans" w:cs="Noto Sans"/>
                <w:kern w:val="0"/>
                <w:sz w:val="24"/>
                <w:szCs w:val="24"/>
                <w:lang w:eastAsia="en-AU"/>
                <w14:ligatures w14:val="none"/>
              </w:rPr>
            </w:pPr>
          </w:p>
        </w:tc>
      </w:tr>
      <w:tr w:rsidR="002E7044" w14:paraId="301259AE" w14:textId="77777777" w:rsidTr="00F47F96">
        <w:trPr>
          <w:trHeight w:val="1291"/>
        </w:trPr>
        <w:tc>
          <w:tcPr>
            <w:tcW w:w="5954" w:type="dxa"/>
            <w:shd w:val="clear" w:color="auto" w:fill="D9D9D9" w:themeFill="background1" w:themeFillShade="D9"/>
            <w:vAlign w:val="center"/>
          </w:tcPr>
          <w:p w14:paraId="3012599C" w14:textId="77777777" w:rsidR="00291F98" w:rsidRPr="003D7F4D" w:rsidRDefault="006B27E6" w:rsidP="00B0586C">
            <w:pPr>
              <w:spacing w:before="40"/>
              <w:ind w:right="723"/>
              <w:rPr>
                <w:rFonts w:ascii="Noto Sans" w:eastAsia="Times New Roman" w:hAnsi="Noto Sans" w:cs="Noto Sans"/>
                <w:kern w:val="0"/>
                <w:sz w:val="21"/>
                <w:szCs w:val="21"/>
                <w:lang w:eastAsia="en-AU"/>
                <w14:ligatures w14:val="none"/>
              </w:rPr>
            </w:pPr>
            <w:r w:rsidRPr="003D7F4D">
              <w:rPr>
                <w:rFonts w:ascii="Noto Sans" w:eastAsia="Tahoma" w:hAnsi="Noto Sans" w:cs="Noto Sans"/>
                <w:color w:val="000000"/>
                <w:kern w:val="24"/>
                <w:sz w:val="21"/>
                <w:szCs w:val="21"/>
                <w:lang w:val="en-US" w:eastAsia="en-AU"/>
                <w14:ligatures w14:val="none"/>
              </w:rPr>
              <w:t>Work collaboratively, influence, and leverage opportunities to make a positive difference to social and economic outcomes.</w:t>
            </w:r>
          </w:p>
        </w:tc>
        <w:tc>
          <w:tcPr>
            <w:tcW w:w="250" w:type="dxa"/>
            <w:vMerge w:val="restart"/>
            <w:shd w:val="clear" w:color="auto" w:fill="auto"/>
          </w:tcPr>
          <w:p w14:paraId="3012599D" w14:textId="77777777" w:rsidR="00291F98" w:rsidRPr="003D7F4D" w:rsidRDefault="00291F98" w:rsidP="006F3FD7">
            <w:pPr>
              <w:spacing w:before="40"/>
              <w:ind w:right="723"/>
              <w:rPr>
                <w:rFonts w:ascii="Noto Sans" w:eastAsia="Times New Roman" w:hAnsi="Noto Sans" w:cs="Noto Sans"/>
                <w:kern w:val="0"/>
                <w:sz w:val="24"/>
                <w:szCs w:val="24"/>
                <w:lang w:eastAsia="en-AU"/>
                <w14:ligatures w14:val="none"/>
              </w:rPr>
            </w:pPr>
          </w:p>
        </w:tc>
        <w:tc>
          <w:tcPr>
            <w:tcW w:w="10239" w:type="dxa"/>
            <w:vMerge w:val="restart"/>
            <w:shd w:val="clear" w:color="auto" w:fill="D9D9D9" w:themeFill="background1" w:themeFillShade="D9"/>
          </w:tcPr>
          <w:p w14:paraId="3012599E" w14:textId="77777777" w:rsidR="00291F98" w:rsidRPr="003D7F4D" w:rsidRDefault="006B27E6" w:rsidP="00291F98">
            <w:pPr>
              <w:spacing w:before="160" w:after="160" w:line="300" w:lineRule="auto"/>
              <w:rPr>
                <w:rFonts w:ascii="Noto Sans" w:eastAsia="Tahoma" w:hAnsi="Noto Sans" w:cs="Noto Sans"/>
                <w:color w:val="000000"/>
                <w:kern w:val="24"/>
                <w:sz w:val="21"/>
                <w:szCs w:val="21"/>
                <w:lang w:val="en-US" w:eastAsia="en-AU"/>
                <w14:ligatures w14:val="none"/>
              </w:rPr>
            </w:pPr>
            <w:r w:rsidRPr="003D7F4D">
              <w:rPr>
                <w:rFonts w:ascii="Noto Sans" w:eastAsia="Tahoma" w:hAnsi="Noto Sans" w:cs="Noto Sans"/>
                <w:color w:val="000000"/>
                <w:kern w:val="24"/>
                <w:sz w:val="21"/>
                <w:szCs w:val="21"/>
                <w:lang w:val="en-US" w:eastAsia="en-AU"/>
                <w14:ligatures w14:val="none"/>
              </w:rPr>
              <w:t>Actions and objectives align 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708"/>
            </w:tblGrid>
            <w:tr w:rsidR="002E7044" w14:paraId="301259AA" w14:textId="77777777" w:rsidTr="00F47F96">
              <w:tc>
                <w:tcPr>
                  <w:tcW w:w="5305" w:type="dxa"/>
                </w:tcPr>
                <w:p w14:paraId="3012599F" w14:textId="77777777" w:rsidR="00291F98" w:rsidRPr="003D7F4D" w:rsidRDefault="006B27E6" w:rsidP="00F47F96">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 xml:space="preserve">Queensland Inclusion and Diversity Strategy </w:t>
                  </w:r>
                </w:p>
                <w:p w14:paraId="301259A0" w14:textId="77777777" w:rsidR="00291F98" w:rsidRPr="003D7F4D" w:rsidRDefault="006B27E6" w:rsidP="00F47F96">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Queensland Public Sector LGBTIQ+ Action Plan</w:t>
                  </w:r>
                </w:p>
                <w:p w14:paraId="301259A1" w14:textId="77777777" w:rsidR="00291F98" w:rsidRPr="003D7F4D" w:rsidRDefault="006B27E6" w:rsidP="00F47F96">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Queensland Multicultural Action Plan</w:t>
                  </w:r>
                </w:p>
                <w:p w14:paraId="301259A2" w14:textId="77777777" w:rsidR="00291F98" w:rsidRPr="003D7F4D" w:rsidRDefault="006B27E6" w:rsidP="00F47F96">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Queensland Reconciliation Action Plan</w:t>
                  </w:r>
                </w:p>
                <w:p w14:paraId="301259A3" w14:textId="77777777" w:rsidR="00291F98" w:rsidRPr="003D7F4D" w:rsidRDefault="006B27E6" w:rsidP="00F47F96">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Queensland Women’s Strategy</w:t>
                  </w:r>
                </w:p>
                <w:p w14:paraId="301259A4" w14:textId="77777777" w:rsidR="00291F98" w:rsidRPr="003D7F4D" w:rsidRDefault="006B27E6" w:rsidP="00291F98">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Queensland LGBTQIA+ Strategy</w:t>
                  </w:r>
                </w:p>
                <w:p w14:paraId="301259A5" w14:textId="77777777" w:rsidR="00291F98" w:rsidRPr="003D7F4D" w:rsidRDefault="00291F98" w:rsidP="00F47F96">
                  <w:pPr>
                    <w:spacing w:before="120" w:after="40" w:line="300" w:lineRule="auto"/>
                    <w:ind w:left="379" w:hanging="379"/>
                    <w:rPr>
                      <w:rFonts w:ascii="Noto Sans" w:eastAsia="Tahoma" w:hAnsi="Noto Sans" w:cs="Noto Sans"/>
                      <w:color w:val="000000"/>
                      <w:kern w:val="24"/>
                      <w:sz w:val="21"/>
                      <w:szCs w:val="21"/>
                      <w:lang w:eastAsia="en-AU"/>
                      <w14:ligatures w14:val="none"/>
                    </w:rPr>
                  </w:pPr>
                </w:p>
              </w:tc>
              <w:tc>
                <w:tcPr>
                  <w:tcW w:w="4708" w:type="dxa"/>
                </w:tcPr>
                <w:p w14:paraId="301259A6" w14:textId="77777777" w:rsidR="00291F98" w:rsidRPr="003D7F4D" w:rsidRDefault="006B27E6" w:rsidP="00F47F96">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Strategic Plan</w:t>
                  </w:r>
                </w:p>
                <w:p w14:paraId="301259A7" w14:textId="77777777" w:rsidR="00291F98" w:rsidRPr="003D7F4D" w:rsidRDefault="006B27E6" w:rsidP="00F47F96">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Strategic Workforce Plan</w:t>
                  </w:r>
                </w:p>
                <w:p w14:paraId="301259A8" w14:textId="77777777" w:rsidR="00291F98" w:rsidRPr="003D7F4D" w:rsidRDefault="006B27E6" w:rsidP="00F47F96">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Reframing the Relationship Plan</w:t>
                  </w:r>
                </w:p>
                <w:p w14:paraId="301259A9" w14:textId="77777777" w:rsidR="00291F98" w:rsidRPr="003D7F4D" w:rsidRDefault="006B27E6" w:rsidP="00F47F96">
                  <w:pPr>
                    <w:numPr>
                      <w:ilvl w:val="0"/>
                      <w:numId w:val="3"/>
                    </w:numPr>
                    <w:tabs>
                      <w:tab w:val="clear" w:pos="720"/>
                    </w:tabs>
                    <w:spacing w:before="120" w:after="120" w:line="300" w:lineRule="auto"/>
                    <w:ind w:left="379" w:hanging="379"/>
                    <w:contextualSpacing/>
                    <w:rPr>
                      <w:rFonts w:ascii="Noto Sans" w:eastAsia="Tahoma" w:hAnsi="Noto Sans" w:cs="Noto Sans"/>
                      <w:color w:val="000000"/>
                      <w:kern w:val="24"/>
                      <w:sz w:val="21"/>
                      <w:szCs w:val="21"/>
                      <w:lang w:eastAsia="en-AU"/>
                      <w14:ligatures w14:val="none"/>
                    </w:rPr>
                  </w:pPr>
                  <w:r w:rsidRPr="003D7F4D">
                    <w:rPr>
                      <w:rFonts w:ascii="Noto Sans" w:eastAsia="Tahoma" w:hAnsi="Noto Sans" w:cs="Noto Sans"/>
                      <w:color w:val="000000"/>
                      <w:kern w:val="24"/>
                      <w:sz w:val="21"/>
                      <w:szCs w:val="21"/>
                      <w:lang w:eastAsia="en-AU"/>
                      <w14:ligatures w14:val="none"/>
                    </w:rPr>
                    <w:t>Disability Service Plan.</w:t>
                  </w:r>
                </w:p>
              </w:tc>
            </w:tr>
          </w:tbl>
          <w:p w14:paraId="301259AB" w14:textId="77777777" w:rsidR="00291F98" w:rsidRPr="003D7F4D" w:rsidRDefault="00291F98" w:rsidP="00291F98">
            <w:pPr>
              <w:spacing w:before="120" w:after="120" w:line="300" w:lineRule="auto"/>
              <w:contextualSpacing/>
              <w:rPr>
                <w:rFonts w:ascii="Noto Sans" w:eastAsia="Times New Roman" w:hAnsi="Noto Sans" w:cs="Noto Sans"/>
                <w:kern w:val="0"/>
                <w:sz w:val="21"/>
                <w:szCs w:val="21"/>
                <w:lang w:eastAsia="en-AU"/>
                <w14:ligatures w14:val="none"/>
              </w:rPr>
            </w:pPr>
          </w:p>
        </w:tc>
        <w:tc>
          <w:tcPr>
            <w:tcW w:w="310" w:type="dxa"/>
            <w:vMerge w:val="restart"/>
            <w:shd w:val="clear" w:color="auto" w:fill="auto"/>
          </w:tcPr>
          <w:p w14:paraId="301259AC" w14:textId="77777777" w:rsidR="00291F98" w:rsidRPr="003D7F4D" w:rsidRDefault="00291F98" w:rsidP="006F3FD7">
            <w:pPr>
              <w:spacing w:before="40"/>
              <w:ind w:left="689" w:right="723"/>
              <w:rPr>
                <w:rFonts w:ascii="Noto Sans" w:eastAsia="Times New Roman" w:hAnsi="Noto Sans" w:cs="Noto Sans"/>
                <w:kern w:val="0"/>
                <w:sz w:val="24"/>
                <w:szCs w:val="24"/>
                <w:lang w:eastAsia="en-AU"/>
                <w14:ligatures w14:val="none"/>
              </w:rPr>
            </w:pPr>
          </w:p>
        </w:tc>
        <w:tc>
          <w:tcPr>
            <w:tcW w:w="5502" w:type="dxa"/>
            <w:vMerge/>
            <w:shd w:val="clear" w:color="auto" w:fill="D9D9D9" w:themeFill="background1" w:themeFillShade="D9"/>
          </w:tcPr>
          <w:p w14:paraId="301259AD" w14:textId="77777777" w:rsidR="00291F98" w:rsidRPr="003D7F4D" w:rsidRDefault="00291F98" w:rsidP="006F3FD7">
            <w:pPr>
              <w:spacing w:before="40"/>
              <w:ind w:left="689" w:right="723"/>
              <w:rPr>
                <w:rFonts w:ascii="Noto Sans" w:eastAsia="Times New Roman" w:hAnsi="Noto Sans" w:cs="Noto Sans"/>
                <w:kern w:val="0"/>
                <w:sz w:val="24"/>
                <w:szCs w:val="24"/>
                <w:lang w:eastAsia="en-AU"/>
                <w14:ligatures w14:val="none"/>
              </w:rPr>
            </w:pPr>
          </w:p>
        </w:tc>
      </w:tr>
      <w:tr w:rsidR="002E7044" w14:paraId="301259B4" w14:textId="77777777" w:rsidTr="00F47F96">
        <w:trPr>
          <w:trHeight w:hRule="exact" w:val="284"/>
        </w:trPr>
        <w:tc>
          <w:tcPr>
            <w:tcW w:w="5954" w:type="dxa"/>
            <w:shd w:val="clear" w:color="auto" w:fill="auto"/>
          </w:tcPr>
          <w:p w14:paraId="301259AF" w14:textId="77777777" w:rsidR="00291F98" w:rsidRPr="003D7F4D" w:rsidRDefault="00291F98" w:rsidP="00F47F96">
            <w:pPr>
              <w:ind w:right="726"/>
              <w:rPr>
                <w:rFonts w:ascii="Noto Sans" w:eastAsia="Tahoma" w:hAnsi="Noto Sans" w:cs="Noto Sans"/>
                <w:color w:val="000000"/>
                <w:kern w:val="24"/>
                <w:sz w:val="10"/>
                <w:szCs w:val="10"/>
                <w:lang w:val="en-US" w:eastAsia="en-AU"/>
                <w14:ligatures w14:val="none"/>
              </w:rPr>
            </w:pPr>
          </w:p>
        </w:tc>
        <w:tc>
          <w:tcPr>
            <w:tcW w:w="250" w:type="dxa"/>
            <w:vMerge/>
            <w:shd w:val="clear" w:color="auto" w:fill="auto"/>
          </w:tcPr>
          <w:p w14:paraId="301259B0" w14:textId="77777777" w:rsidR="00291F98" w:rsidRPr="003D7F4D" w:rsidRDefault="00291F98" w:rsidP="00F47F96">
            <w:pPr>
              <w:ind w:right="726"/>
              <w:rPr>
                <w:rFonts w:ascii="Noto Sans" w:eastAsia="Times New Roman" w:hAnsi="Noto Sans" w:cs="Noto Sans"/>
                <w:kern w:val="0"/>
                <w:sz w:val="10"/>
                <w:szCs w:val="10"/>
                <w:lang w:eastAsia="en-AU"/>
                <w14:ligatures w14:val="none"/>
              </w:rPr>
            </w:pPr>
          </w:p>
        </w:tc>
        <w:tc>
          <w:tcPr>
            <w:tcW w:w="10239" w:type="dxa"/>
            <w:vMerge/>
            <w:shd w:val="clear" w:color="auto" w:fill="D9D9D9" w:themeFill="background1" w:themeFillShade="D9"/>
          </w:tcPr>
          <w:p w14:paraId="301259B1" w14:textId="77777777" w:rsidR="00291F98" w:rsidRPr="003D7F4D" w:rsidRDefault="00291F98" w:rsidP="00F47F96">
            <w:pPr>
              <w:spacing w:after="40" w:line="300" w:lineRule="auto"/>
              <w:ind w:right="726"/>
              <w:rPr>
                <w:rFonts w:ascii="Noto Sans" w:eastAsia="Tahoma" w:hAnsi="Noto Sans" w:cs="Noto Sans"/>
                <w:color w:val="000000"/>
                <w:kern w:val="24"/>
                <w:sz w:val="10"/>
                <w:szCs w:val="10"/>
                <w:lang w:val="en-US" w:eastAsia="en-AU"/>
                <w14:ligatures w14:val="none"/>
              </w:rPr>
            </w:pPr>
          </w:p>
        </w:tc>
        <w:tc>
          <w:tcPr>
            <w:tcW w:w="310" w:type="dxa"/>
            <w:vMerge/>
            <w:shd w:val="clear" w:color="auto" w:fill="auto"/>
          </w:tcPr>
          <w:p w14:paraId="301259B2" w14:textId="77777777" w:rsidR="00291F98" w:rsidRPr="003D7F4D" w:rsidRDefault="00291F98" w:rsidP="00F47F96">
            <w:pPr>
              <w:ind w:left="689" w:right="726"/>
              <w:rPr>
                <w:rFonts w:ascii="Noto Sans" w:eastAsia="Times New Roman" w:hAnsi="Noto Sans" w:cs="Noto Sans"/>
                <w:kern w:val="0"/>
                <w:sz w:val="10"/>
                <w:szCs w:val="10"/>
                <w:lang w:eastAsia="en-AU"/>
                <w14:ligatures w14:val="none"/>
              </w:rPr>
            </w:pPr>
          </w:p>
        </w:tc>
        <w:tc>
          <w:tcPr>
            <w:tcW w:w="5502" w:type="dxa"/>
            <w:vMerge/>
            <w:shd w:val="clear" w:color="auto" w:fill="auto"/>
          </w:tcPr>
          <w:p w14:paraId="301259B3" w14:textId="77777777" w:rsidR="00291F98" w:rsidRPr="003D7F4D" w:rsidRDefault="00291F98" w:rsidP="00F47F96">
            <w:pPr>
              <w:ind w:left="689" w:right="726"/>
              <w:rPr>
                <w:rFonts w:ascii="Noto Sans" w:eastAsia="Times New Roman" w:hAnsi="Noto Sans" w:cs="Noto Sans"/>
                <w:kern w:val="0"/>
                <w:sz w:val="10"/>
                <w:szCs w:val="10"/>
                <w:lang w:eastAsia="en-AU"/>
                <w14:ligatures w14:val="none"/>
              </w:rPr>
            </w:pPr>
          </w:p>
        </w:tc>
      </w:tr>
      <w:tr w:rsidR="002E7044" w14:paraId="301259BA" w14:textId="77777777" w:rsidTr="000858BF">
        <w:trPr>
          <w:trHeight w:val="543"/>
        </w:trPr>
        <w:tc>
          <w:tcPr>
            <w:tcW w:w="5954" w:type="dxa"/>
            <w:shd w:val="clear" w:color="auto" w:fill="003567"/>
            <w:vAlign w:val="center"/>
          </w:tcPr>
          <w:p w14:paraId="301259B5" w14:textId="77777777" w:rsidR="00291F98" w:rsidRPr="003D7F4D" w:rsidRDefault="006B27E6" w:rsidP="00C31523">
            <w:pPr>
              <w:spacing w:before="40"/>
              <w:ind w:left="-108" w:right="-144"/>
              <w:jc w:val="center"/>
              <w:rPr>
                <w:rFonts w:ascii="Noto Sans" w:eastAsia="Tahoma" w:hAnsi="Noto Sans" w:cs="Noto Sans"/>
                <w:color w:val="000000"/>
                <w:kern w:val="24"/>
                <w:sz w:val="23"/>
                <w:szCs w:val="23"/>
                <w:lang w:val="en-US" w:eastAsia="en-AU"/>
                <w14:ligatures w14:val="none"/>
              </w:rPr>
            </w:pPr>
            <w:r w:rsidRPr="003D7F4D">
              <w:rPr>
                <w:rFonts w:ascii="Noto Sans" w:eastAsia="+mn-ea" w:hAnsi="Noto Sans" w:cs="Noto Sans"/>
                <w:b/>
                <w:bCs/>
                <w:kern w:val="24"/>
                <w:sz w:val="30"/>
                <w:szCs w:val="30"/>
                <w:lang w:val="en-US"/>
              </w:rPr>
              <w:t>Our human rights commitment</w:t>
            </w:r>
          </w:p>
        </w:tc>
        <w:tc>
          <w:tcPr>
            <w:tcW w:w="250" w:type="dxa"/>
            <w:vMerge/>
            <w:shd w:val="clear" w:color="auto" w:fill="auto"/>
          </w:tcPr>
          <w:p w14:paraId="301259B6" w14:textId="77777777" w:rsidR="00291F98" w:rsidRPr="003D7F4D" w:rsidRDefault="00291F98" w:rsidP="006F3FD7">
            <w:pPr>
              <w:spacing w:before="40"/>
              <w:ind w:right="723"/>
              <w:rPr>
                <w:rFonts w:ascii="Noto Sans" w:eastAsia="Times New Roman" w:hAnsi="Noto Sans" w:cs="Noto Sans"/>
                <w:kern w:val="0"/>
                <w:sz w:val="24"/>
                <w:szCs w:val="24"/>
                <w:lang w:eastAsia="en-AU"/>
                <w14:ligatures w14:val="none"/>
              </w:rPr>
            </w:pPr>
          </w:p>
        </w:tc>
        <w:tc>
          <w:tcPr>
            <w:tcW w:w="10239" w:type="dxa"/>
            <w:vMerge/>
            <w:shd w:val="clear" w:color="auto" w:fill="D9D9D9" w:themeFill="background1" w:themeFillShade="D9"/>
          </w:tcPr>
          <w:p w14:paraId="301259B7" w14:textId="77777777" w:rsidR="00291F98" w:rsidRPr="003D7F4D" w:rsidRDefault="00291F98" w:rsidP="006F3FD7">
            <w:pPr>
              <w:spacing w:before="120" w:after="40" w:line="300" w:lineRule="auto"/>
              <w:rPr>
                <w:rFonts w:ascii="Noto Sans" w:eastAsia="Tahoma" w:hAnsi="Noto Sans" w:cs="Noto Sans"/>
                <w:color w:val="000000"/>
                <w:kern w:val="24"/>
                <w:sz w:val="23"/>
                <w:szCs w:val="23"/>
                <w:lang w:val="en-US" w:eastAsia="en-AU"/>
                <w14:ligatures w14:val="none"/>
              </w:rPr>
            </w:pPr>
          </w:p>
        </w:tc>
        <w:tc>
          <w:tcPr>
            <w:tcW w:w="310" w:type="dxa"/>
            <w:vMerge/>
            <w:shd w:val="clear" w:color="auto" w:fill="auto"/>
          </w:tcPr>
          <w:p w14:paraId="301259B8" w14:textId="77777777" w:rsidR="00291F98" w:rsidRPr="003D7F4D" w:rsidRDefault="00291F98" w:rsidP="006F3FD7">
            <w:pPr>
              <w:spacing w:before="40"/>
              <w:ind w:left="689" w:right="723"/>
              <w:rPr>
                <w:rFonts w:ascii="Noto Sans" w:eastAsia="Times New Roman" w:hAnsi="Noto Sans" w:cs="Noto Sans"/>
                <w:kern w:val="0"/>
                <w:sz w:val="24"/>
                <w:szCs w:val="24"/>
                <w:lang w:eastAsia="en-AU"/>
                <w14:ligatures w14:val="none"/>
              </w:rPr>
            </w:pPr>
          </w:p>
        </w:tc>
        <w:tc>
          <w:tcPr>
            <w:tcW w:w="5502" w:type="dxa"/>
            <w:vMerge/>
            <w:shd w:val="clear" w:color="auto" w:fill="auto"/>
          </w:tcPr>
          <w:p w14:paraId="301259B9" w14:textId="77777777" w:rsidR="00291F98" w:rsidRPr="003D7F4D" w:rsidRDefault="00291F98" w:rsidP="006F3FD7">
            <w:pPr>
              <w:spacing w:before="40"/>
              <w:ind w:left="689" w:right="723"/>
              <w:rPr>
                <w:rFonts w:ascii="Noto Sans" w:eastAsia="Times New Roman" w:hAnsi="Noto Sans" w:cs="Noto Sans"/>
                <w:kern w:val="0"/>
                <w:sz w:val="24"/>
                <w:szCs w:val="24"/>
                <w:lang w:eastAsia="en-AU"/>
                <w14:ligatures w14:val="none"/>
              </w:rPr>
            </w:pPr>
          </w:p>
        </w:tc>
      </w:tr>
      <w:tr w:rsidR="002E7044" w14:paraId="301259C0" w14:textId="77777777" w:rsidTr="00F47F96">
        <w:trPr>
          <w:trHeight w:val="1443"/>
        </w:trPr>
        <w:tc>
          <w:tcPr>
            <w:tcW w:w="5954" w:type="dxa"/>
            <w:shd w:val="clear" w:color="auto" w:fill="D9D9D9" w:themeFill="background1" w:themeFillShade="D9"/>
            <w:vAlign w:val="center"/>
          </w:tcPr>
          <w:p w14:paraId="301259BB" w14:textId="77777777" w:rsidR="00291F98" w:rsidRPr="003D7F4D" w:rsidRDefault="006B27E6" w:rsidP="00B0586C">
            <w:pPr>
              <w:spacing w:before="40"/>
              <w:ind w:right="723"/>
              <w:rPr>
                <w:rFonts w:ascii="Noto Sans" w:eastAsia="Tahoma" w:hAnsi="Noto Sans" w:cs="Noto Sans"/>
                <w:color w:val="000000"/>
                <w:kern w:val="24"/>
                <w:sz w:val="21"/>
                <w:szCs w:val="21"/>
                <w:lang w:val="en-US" w:eastAsia="en-AU"/>
                <w14:ligatures w14:val="none"/>
              </w:rPr>
            </w:pPr>
            <w:r w:rsidRPr="003D7F4D">
              <w:rPr>
                <w:rFonts w:ascii="Noto Sans" w:eastAsia="Tahoma" w:hAnsi="Noto Sans" w:cs="Noto Sans"/>
                <w:color w:val="000000"/>
                <w:kern w:val="24"/>
                <w:sz w:val="21"/>
                <w:szCs w:val="21"/>
                <w:lang w:val="en-US" w:eastAsia="en-AU"/>
                <w14:ligatures w14:val="none"/>
              </w:rPr>
              <w:t>Our decision-making and actions will respect, protect and promote human rights as a cornerstone of a fair, just and inclusive society.</w:t>
            </w:r>
          </w:p>
        </w:tc>
        <w:tc>
          <w:tcPr>
            <w:tcW w:w="250" w:type="dxa"/>
            <w:vMerge/>
            <w:shd w:val="clear" w:color="auto" w:fill="auto"/>
          </w:tcPr>
          <w:p w14:paraId="301259BC" w14:textId="77777777" w:rsidR="00291F98" w:rsidRPr="003D7F4D" w:rsidRDefault="00291F98" w:rsidP="006F3FD7">
            <w:pPr>
              <w:spacing w:before="40"/>
              <w:ind w:right="723"/>
              <w:rPr>
                <w:rFonts w:ascii="Noto Sans" w:eastAsia="Times New Roman" w:hAnsi="Noto Sans" w:cs="Noto Sans"/>
                <w:kern w:val="0"/>
                <w:sz w:val="24"/>
                <w:szCs w:val="24"/>
                <w:lang w:eastAsia="en-AU"/>
                <w14:ligatures w14:val="none"/>
              </w:rPr>
            </w:pPr>
          </w:p>
        </w:tc>
        <w:tc>
          <w:tcPr>
            <w:tcW w:w="10239" w:type="dxa"/>
            <w:vMerge/>
            <w:shd w:val="clear" w:color="auto" w:fill="D9D9D9" w:themeFill="background1" w:themeFillShade="D9"/>
          </w:tcPr>
          <w:p w14:paraId="301259BD" w14:textId="77777777" w:rsidR="00291F98" w:rsidRPr="003D7F4D" w:rsidRDefault="00291F98" w:rsidP="006F3FD7">
            <w:pPr>
              <w:spacing w:before="120" w:after="40" w:line="300" w:lineRule="auto"/>
              <w:rPr>
                <w:rFonts w:ascii="Noto Sans" w:eastAsia="Tahoma" w:hAnsi="Noto Sans" w:cs="Noto Sans"/>
                <w:color w:val="000000"/>
                <w:kern w:val="24"/>
                <w:sz w:val="23"/>
                <w:szCs w:val="23"/>
                <w:lang w:val="en-US" w:eastAsia="en-AU"/>
                <w14:ligatures w14:val="none"/>
              </w:rPr>
            </w:pPr>
          </w:p>
        </w:tc>
        <w:tc>
          <w:tcPr>
            <w:tcW w:w="310" w:type="dxa"/>
            <w:vMerge/>
            <w:shd w:val="clear" w:color="auto" w:fill="auto"/>
          </w:tcPr>
          <w:p w14:paraId="301259BE" w14:textId="77777777" w:rsidR="00291F98" w:rsidRPr="003D7F4D" w:rsidRDefault="00291F98" w:rsidP="006F3FD7">
            <w:pPr>
              <w:spacing w:before="40"/>
              <w:ind w:left="689" w:right="723"/>
              <w:rPr>
                <w:rFonts w:ascii="Noto Sans" w:eastAsia="Times New Roman" w:hAnsi="Noto Sans" w:cs="Noto Sans"/>
                <w:kern w:val="0"/>
                <w:sz w:val="24"/>
                <w:szCs w:val="24"/>
                <w:lang w:eastAsia="en-AU"/>
                <w14:ligatures w14:val="none"/>
              </w:rPr>
            </w:pPr>
          </w:p>
        </w:tc>
        <w:tc>
          <w:tcPr>
            <w:tcW w:w="5502" w:type="dxa"/>
            <w:vMerge/>
            <w:shd w:val="clear" w:color="auto" w:fill="auto"/>
          </w:tcPr>
          <w:p w14:paraId="301259BF" w14:textId="77777777" w:rsidR="00291F98" w:rsidRPr="003D7F4D" w:rsidRDefault="00291F98" w:rsidP="006F3FD7">
            <w:pPr>
              <w:spacing w:before="40"/>
              <w:ind w:left="689" w:right="723"/>
              <w:rPr>
                <w:rFonts w:ascii="Noto Sans" w:eastAsia="Times New Roman" w:hAnsi="Noto Sans" w:cs="Noto Sans"/>
                <w:kern w:val="0"/>
                <w:sz w:val="24"/>
                <w:szCs w:val="24"/>
                <w:lang w:eastAsia="en-AU"/>
                <w14:ligatures w14:val="none"/>
              </w:rPr>
            </w:pPr>
          </w:p>
        </w:tc>
      </w:tr>
    </w:tbl>
    <w:p w14:paraId="301259C1" w14:textId="77777777" w:rsidR="00C77647" w:rsidRDefault="006B27E6" w:rsidP="004A4E1B">
      <w:pPr>
        <w:tabs>
          <w:tab w:val="left" w:pos="14578"/>
        </w:tabs>
      </w:pPr>
      <w:r>
        <w:tab/>
      </w:r>
    </w:p>
    <w:tbl>
      <w:tblPr>
        <w:tblStyle w:val="TableGrid"/>
        <w:tblW w:w="0" w:type="auto"/>
        <w:tblLook w:val="04A0" w:firstRow="1" w:lastRow="0" w:firstColumn="1" w:lastColumn="0" w:noHBand="0" w:noVBand="1"/>
      </w:tblPr>
      <w:tblGrid>
        <w:gridCol w:w="2454"/>
        <w:gridCol w:w="3115"/>
        <w:gridCol w:w="16562"/>
      </w:tblGrid>
      <w:tr w:rsidR="002E7044" w14:paraId="301259C5" w14:textId="77777777" w:rsidTr="00C339CA">
        <w:trPr>
          <w:trHeight w:val="332"/>
        </w:trPr>
        <w:tc>
          <w:tcPr>
            <w:tcW w:w="2454" w:type="dxa"/>
            <w:shd w:val="clear" w:color="auto" w:fill="808080" w:themeFill="background1" w:themeFillShade="80"/>
            <w:vAlign w:val="center"/>
          </w:tcPr>
          <w:p w14:paraId="301259C2" w14:textId="77777777" w:rsidR="00C339CA" w:rsidRPr="003950D5" w:rsidRDefault="006B27E6" w:rsidP="00291F98">
            <w:pPr>
              <w:jc w:val="center"/>
              <w:rPr>
                <w:rFonts w:ascii="Noto Sans" w:hAnsi="Noto Sans" w:cs="Noto Sans"/>
                <w:color w:val="FFFFFF" w:themeColor="background1"/>
                <w:sz w:val="24"/>
                <w:szCs w:val="24"/>
              </w:rPr>
            </w:pPr>
            <w:r w:rsidRPr="003950D5">
              <w:rPr>
                <w:rFonts w:ascii="Noto Sans" w:hAnsi="Noto Sans" w:cs="Noto Sans"/>
                <w:b/>
                <w:bCs/>
                <w:color w:val="FFFFFF" w:themeColor="background1"/>
                <w:kern w:val="24"/>
                <w:sz w:val="24"/>
                <w:szCs w:val="24"/>
              </w:rPr>
              <w:lastRenderedPageBreak/>
              <w:t>Focus area</w:t>
            </w:r>
          </w:p>
        </w:tc>
        <w:tc>
          <w:tcPr>
            <w:tcW w:w="3115" w:type="dxa"/>
            <w:shd w:val="clear" w:color="auto" w:fill="808080" w:themeFill="background1" w:themeFillShade="80"/>
            <w:vAlign w:val="center"/>
          </w:tcPr>
          <w:p w14:paraId="301259C3" w14:textId="77777777" w:rsidR="00C339CA" w:rsidRPr="003950D5" w:rsidRDefault="006B27E6" w:rsidP="00291F98">
            <w:pPr>
              <w:jc w:val="center"/>
              <w:rPr>
                <w:rFonts w:ascii="Noto Sans" w:hAnsi="Noto Sans" w:cs="Noto Sans"/>
                <w:color w:val="FFFFFF" w:themeColor="background1"/>
                <w:sz w:val="24"/>
                <w:szCs w:val="24"/>
              </w:rPr>
            </w:pPr>
            <w:r w:rsidRPr="003950D5">
              <w:rPr>
                <w:rFonts w:ascii="Noto Sans" w:hAnsi="Noto Sans" w:cs="Noto Sans"/>
                <w:b/>
                <w:bCs/>
                <w:color w:val="FFFFFF" w:themeColor="background1"/>
                <w:kern w:val="24"/>
                <w:sz w:val="24"/>
                <w:szCs w:val="24"/>
              </w:rPr>
              <w:t>Goal</w:t>
            </w:r>
          </w:p>
        </w:tc>
        <w:tc>
          <w:tcPr>
            <w:tcW w:w="16561" w:type="dxa"/>
            <w:shd w:val="clear" w:color="auto" w:fill="808080" w:themeFill="background1" w:themeFillShade="80"/>
            <w:vAlign w:val="center"/>
          </w:tcPr>
          <w:p w14:paraId="301259C4" w14:textId="77777777" w:rsidR="00C339CA" w:rsidRPr="003950D5" w:rsidRDefault="006B27E6" w:rsidP="00291F98">
            <w:pPr>
              <w:jc w:val="center"/>
              <w:rPr>
                <w:rFonts w:ascii="Noto Sans" w:hAnsi="Noto Sans" w:cs="Noto Sans"/>
                <w:color w:val="FFFFFF" w:themeColor="background1"/>
                <w:sz w:val="24"/>
                <w:szCs w:val="24"/>
              </w:rPr>
            </w:pPr>
            <w:r w:rsidRPr="003950D5">
              <w:rPr>
                <w:rFonts w:ascii="Noto Sans" w:hAnsi="Noto Sans" w:cs="Noto Sans"/>
                <w:b/>
                <w:bCs/>
                <w:color w:val="FFFFFF" w:themeColor="background1"/>
                <w:kern w:val="24"/>
                <w:sz w:val="24"/>
                <w:szCs w:val="24"/>
              </w:rPr>
              <w:t>Actions</w:t>
            </w:r>
          </w:p>
        </w:tc>
      </w:tr>
      <w:tr w:rsidR="002E7044" w14:paraId="301259C7" w14:textId="77777777" w:rsidTr="00C339CA">
        <w:trPr>
          <w:trHeight w:val="317"/>
        </w:trPr>
        <w:tc>
          <w:tcPr>
            <w:tcW w:w="22131" w:type="dxa"/>
            <w:gridSpan w:val="3"/>
            <w:shd w:val="clear" w:color="auto" w:fill="015BB3"/>
          </w:tcPr>
          <w:p w14:paraId="301259C6" w14:textId="77777777" w:rsidR="00C339CA" w:rsidRPr="003950D5" w:rsidRDefault="006B27E6" w:rsidP="00291F98">
            <w:pPr>
              <w:jc w:val="center"/>
              <w:rPr>
                <w:rFonts w:ascii="Noto Sans" w:hAnsi="Noto Sans" w:cs="Noto Sans"/>
                <w:color w:val="FFFFFF" w:themeColor="background1"/>
                <w:sz w:val="24"/>
                <w:szCs w:val="24"/>
              </w:rPr>
            </w:pPr>
            <w:r w:rsidRPr="003950D5">
              <w:rPr>
                <w:rFonts w:ascii="Noto Sans" w:eastAsia="+mn-ea" w:hAnsi="Noto Sans" w:cs="Noto Sans"/>
                <w:b/>
                <w:bCs/>
                <w:color w:val="FFFFFF" w:themeColor="background1"/>
                <w:kern w:val="24"/>
                <w:sz w:val="24"/>
                <w:szCs w:val="24"/>
              </w:rPr>
              <w:t xml:space="preserve">OUR PEOPLE – </w:t>
            </w:r>
            <w:r w:rsidRPr="003950D5">
              <w:rPr>
                <w:rFonts w:ascii="Noto Sans" w:eastAsia="+mn-ea" w:hAnsi="Noto Sans" w:cs="Noto Sans"/>
                <w:b/>
                <w:bCs/>
                <w:i/>
                <w:iCs/>
                <w:color w:val="FFFFFF" w:themeColor="background1"/>
                <w:kern w:val="24"/>
                <w:sz w:val="24"/>
                <w:szCs w:val="24"/>
              </w:rPr>
              <w:t>our most valued asset</w:t>
            </w:r>
          </w:p>
        </w:tc>
      </w:tr>
      <w:tr w:rsidR="002E7044" w14:paraId="301259CB" w14:textId="77777777" w:rsidTr="00C339CA">
        <w:trPr>
          <w:trHeight w:hRule="exact" w:val="565"/>
        </w:trPr>
        <w:tc>
          <w:tcPr>
            <w:tcW w:w="2454" w:type="dxa"/>
            <w:vMerge w:val="restart"/>
          </w:tcPr>
          <w:p w14:paraId="301259C8" w14:textId="77777777" w:rsidR="00C339CA" w:rsidRPr="003950D5" w:rsidRDefault="006B27E6" w:rsidP="00291F98">
            <w:pPr>
              <w:rPr>
                <w:rFonts w:ascii="Noto Sans" w:hAnsi="Noto Sans" w:cs="Noto Sans"/>
                <w:sz w:val="20"/>
                <w:szCs w:val="20"/>
              </w:rPr>
            </w:pPr>
            <w:r w:rsidRPr="003950D5">
              <w:rPr>
                <w:rFonts w:ascii="Noto Sans" w:hAnsi="Noto Sans" w:cs="Noto Sans"/>
                <w:b/>
                <w:bCs/>
                <w:kern w:val="24"/>
                <w:sz w:val="20"/>
                <w:szCs w:val="20"/>
              </w:rPr>
              <w:t>Strengthen attraction</w:t>
            </w:r>
          </w:p>
        </w:tc>
        <w:tc>
          <w:tcPr>
            <w:tcW w:w="3115" w:type="dxa"/>
            <w:vMerge w:val="restart"/>
          </w:tcPr>
          <w:p w14:paraId="301259C9" w14:textId="77777777" w:rsidR="00C339CA" w:rsidRPr="008C0904" w:rsidRDefault="006B27E6" w:rsidP="00291F98">
            <w:pPr>
              <w:rPr>
                <w:rFonts w:ascii="Noto Sans" w:eastAsiaTheme="minorEastAsia" w:hAnsi="Noto Sans" w:cs="Noto Sans"/>
                <w:kern w:val="24"/>
                <w:sz w:val="20"/>
                <w:szCs w:val="20"/>
              </w:rPr>
            </w:pPr>
            <w:r w:rsidRPr="008C0904">
              <w:rPr>
                <w:rFonts w:ascii="Noto Sans" w:eastAsiaTheme="minorEastAsia" w:hAnsi="Noto Sans" w:cs="Noto Sans"/>
                <w:kern w:val="24"/>
                <w:sz w:val="20"/>
                <w:szCs w:val="20"/>
              </w:rPr>
              <w:t>Build the department’s reputation to attract and recruit diverse people that represent the community we serve</w:t>
            </w:r>
          </w:p>
        </w:tc>
        <w:tc>
          <w:tcPr>
            <w:tcW w:w="16561" w:type="dxa"/>
            <w:vAlign w:val="center"/>
          </w:tcPr>
          <w:p w14:paraId="301259CA"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Develop and promote an Employee Value Proposition (EVP) that highlights the department’s commitment to inclusion, cultural safety and workforce diversity.</w:t>
            </w:r>
          </w:p>
        </w:tc>
      </w:tr>
      <w:tr w:rsidR="002E7044" w14:paraId="301259CF" w14:textId="77777777" w:rsidTr="00C339CA">
        <w:trPr>
          <w:trHeight w:hRule="exact" w:val="565"/>
        </w:trPr>
        <w:tc>
          <w:tcPr>
            <w:tcW w:w="2454" w:type="dxa"/>
            <w:vMerge/>
          </w:tcPr>
          <w:p w14:paraId="301259CC" w14:textId="77777777" w:rsidR="00C339CA" w:rsidRPr="003950D5" w:rsidRDefault="00C339CA" w:rsidP="00291F98">
            <w:pPr>
              <w:rPr>
                <w:rFonts w:ascii="Noto Sans" w:hAnsi="Noto Sans" w:cs="Noto Sans"/>
                <w:sz w:val="20"/>
                <w:szCs w:val="20"/>
              </w:rPr>
            </w:pPr>
          </w:p>
        </w:tc>
        <w:tc>
          <w:tcPr>
            <w:tcW w:w="3115" w:type="dxa"/>
            <w:vMerge/>
          </w:tcPr>
          <w:p w14:paraId="301259CD" w14:textId="77777777" w:rsidR="00C339CA" w:rsidRPr="008C0904" w:rsidRDefault="00C339CA" w:rsidP="00291F98">
            <w:pPr>
              <w:rPr>
                <w:rFonts w:ascii="Noto Sans" w:eastAsiaTheme="minorEastAsia" w:hAnsi="Noto Sans" w:cs="Noto Sans"/>
                <w:kern w:val="24"/>
                <w:sz w:val="20"/>
                <w:szCs w:val="20"/>
              </w:rPr>
            </w:pPr>
          </w:p>
        </w:tc>
        <w:tc>
          <w:tcPr>
            <w:tcW w:w="16561" w:type="dxa"/>
            <w:vAlign w:val="center"/>
          </w:tcPr>
          <w:p w14:paraId="301259CE"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Provide training for hiring managers and business support officers to foster inclusive, accessible, and culturally safe recruitment practices, including simplifying role descriptions to help candidates effectively showcase their skills and experiences.</w:t>
            </w:r>
          </w:p>
        </w:tc>
      </w:tr>
      <w:tr w:rsidR="002E7044" w14:paraId="301259D3" w14:textId="77777777" w:rsidTr="00C339CA">
        <w:trPr>
          <w:trHeight w:val="424"/>
        </w:trPr>
        <w:tc>
          <w:tcPr>
            <w:tcW w:w="2454" w:type="dxa"/>
            <w:vMerge/>
          </w:tcPr>
          <w:p w14:paraId="301259D0" w14:textId="77777777" w:rsidR="00C339CA" w:rsidRPr="003950D5" w:rsidRDefault="00C339CA" w:rsidP="00291F98">
            <w:pPr>
              <w:rPr>
                <w:rFonts w:ascii="Noto Sans" w:hAnsi="Noto Sans" w:cs="Noto Sans"/>
                <w:sz w:val="20"/>
                <w:szCs w:val="20"/>
              </w:rPr>
            </w:pPr>
          </w:p>
        </w:tc>
        <w:tc>
          <w:tcPr>
            <w:tcW w:w="3115" w:type="dxa"/>
            <w:vMerge/>
          </w:tcPr>
          <w:p w14:paraId="301259D1" w14:textId="77777777" w:rsidR="00C339CA" w:rsidRPr="008C0904" w:rsidRDefault="00C339CA" w:rsidP="00291F98">
            <w:pPr>
              <w:rPr>
                <w:rFonts w:ascii="Noto Sans" w:eastAsiaTheme="minorEastAsia" w:hAnsi="Noto Sans" w:cs="Noto Sans"/>
                <w:kern w:val="24"/>
                <w:sz w:val="20"/>
                <w:szCs w:val="20"/>
              </w:rPr>
            </w:pPr>
          </w:p>
        </w:tc>
        <w:tc>
          <w:tcPr>
            <w:tcW w:w="16561" w:type="dxa"/>
            <w:vAlign w:val="center"/>
          </w:tcPr>
          <w:p w14:paraId="301259D2"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Apply targeted recruitment strategies in accordance with the Anti-Discrimination Act where appropriate for the role requirements.</w:t>
            </w:r>
          </w:p>
        </w:tc>
      </w:tr>
      <w:tr w:rsidR="002E7044" w14:paraId="301259D7" w14:textId="77777777" w:rsidTr="00C339CA">
        <w:trPr>
          <w:trHeight w:val="558"/>
        </w:trPr>
        <w:tc>
          <w:tcPr>
            <w:tcW w:w="2454" w:type="dxa"/>
            <w:vMerge/>
          </w:tcPr>
          <w:p w14:paraId="301259D4" w14:textId="77777777" w:rsidR="00C339CA" w:rsidRPr="003950D5" w:rsidRDefault="00C339CA" w:rsidP="00291F98">
            <w:pPr>
              <w:rPr>
                <w:rFonts w:ascii="Noto Sans" w:hAnsi="Noto Sans" w:cs="Noto Sans"/>
                <w:sz w:val="20"/>
                <w:szCs w:val="20"/>
              </w:rPr>
            </w:pPr>
          </w:p>
        </w:tc>
        <w:tc>
          <w:tcPr>
            <w:tcW w:w="3115" w:type="dxa"/>
            <w:vMerge/>
          </w:tcPr>
          <w:p w14:paraId="301259D5" w14:textId="77777777" w:rsidR="00C339CA" w:rsidRPr="008C0904" w:rsidRDefault="00C339CA" w:rsidP="00291F98">
            <w:pPr>
              <w:rPr>
                <w:rFonts w:ascii="Noto Sans" w:eastAsiaTheme="minorEastAsia" w:hAnsi="Noto Sans" w:cs="Noto Sans"/>
                <w:kern w:val="24"/>
                <w:sz w:val="20"/>
                <w:szCs w:val="20"/>
              </w:rPr>
            </w:pPr>
          </w:p>
        </w:tc>
        <w:tc>
          <w:tcPr>
            <w:tcW w:w="16561" w:type="dxa"/>
            <w:vAlign w:val="center"/>
          </w:tcPr>
          <w:p w14:paraId="301259D6"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 xml:space="preserve">Enhance employment opportunities for people with disability and individuals from culturally and linguistically diverse (CALD) backgrounds by partnering with community organisations and employment services to promote job opportunities and to increase representation through inclusive recruitment pathways. </w:t>
            </w:r>
          </w:p>
        </w:tc>
      </w:tr>
      <w:tr w:rsidR="002E7044" w14:paraId="301259DB" w14:textId="77777777" w:rsidTr="00C339CA">
        <w:trPr>
          <w:trHeight w:hRule="exact" w:val="424"/>
        </w:trPr>
        <w:tc>
          <w:tcPr>
            <w:tcW w:w="2454" w:type="dxa"/>
            <w:vMerge w:val="restart"/>
          </w:tcPr>
          <w:p w14:paraId="301259D8" w14:textId="77777777" w:rsidR="00C339CA" w:rsidRPr="003950D5" w:rsidRDefault="006B27E6" w:rsidP="00291F98">
            <w:pPr>
              <w:rPr>
                <w:rFonts w:ascii="Noto Sans" w:hAnsi="Noto Sans" w:cs="Noto Sans"/>
                <w:sz w:val="20"/>
                <w:szCs w:val="20"/>
              </w:rPr>
            </w:pPr>
            <w:r w:rsidRPr="003950D5">
              <w:rPr>
                <w:rFonts w:ascii="Noto Sans" w:hAnsi="Noto Sans" w:cs="Noto Sans"/>
                <w:b/>
                <w:bCs/>
                <w:kern w:val="24"/>
                <w:sz w:val="20"/>
                <w:szCs w:val="20"/>
              </w:rPr>
              <w:t xml:space="preserve">Retain a healthy and engaged workforce </w:t>
            </w:r>
          </w:p>
        </w:tc>
        <w:tc>
          <w:tcPr>
            <w:tcW w:w="3115" w:type="dxa"/>
            <w:vMerge w:val="restart"/>
          </w:tcPr>
          <w:p w14:paraId="301259D9" w14:textId="77777777" w:rsidR="00C339CA" w:rsidRPr="008C0904" w:rsidRDefault="006B27E6" w:rsidP="00291F98">
            <w:pPr>
              <w:rPr>
                <w:rFonts w:ascii="Noto Sans" w:eastAsiaTheme="minorEastAsia" w:hAnsi="Noto Sans" w:cs="Noto Sans"/>
                <w:kern w:val="24"/>
                <w:sz w:val="20"/>
                <w:szCs w:val="20"/>
              </w:rPr>
            </w:pPr>
            <w:r w:rsidRPr="008C0904">
              <w:rPr>
                <w:rFonts w:ascii="Noto Sans" w:eastAsiaTheme="minorEastAsia" w:hAnsi="Noto Sans" w:cs="Noto Sans"/>
                <w:kern w:val="24"/>
                <w:sz w:val="20"/>
                <w:szCs w:val="20"/>
              </w:rPr>
              <w:t>Foster an inclusive environment where all employees feel valued and supported.</w:t>
            </w:r>
          </w:p>
        </w:tc>
        <w:tc>
          <w:tcPr>
            <w:tcW w:w="16561" w:type="dxa"/>
            <w:vAlign w:val="center"/>
          </w:tcPr>
          <w:p w14:paraId="301259DA" w14:textId="77777777" w:rsidR="00C339CA" w:rsidRPr="008C0904" w:rsidRDefault="006B27E6" w:rsidP="008C0904">
            <w:pPr>
              <w:rPr>
                <w:rFonts w:ascii="Noto Sans" w:eastAsiaTheme="minorEastAsia" w:hAnsi="Noto Sans" w:cs="Noto Sans"/>
                <w:kern w:val="24"/>
                <w:sz w:val="20"/>
                <w:szCs w:val="20"/>
              </w:rPr>
            </w:pPr>
            <w:r w:rsidRPr="008C0904">
              <w:rPr>
                <w:rFonts w:ascii="Noto Sans" w:eastAsiaTheme="minorEastAsia" w:hAnsi="Noto Sans" w:cs="Noto Sans"/>
                <w:kern w:val="24"/>
                <w:sz w:val="20"/>
                <w:szCs w:val="20"/>
              </w:rPr>
              <w:t>Share lived experiences of diversity and inclusion across our workforce.</w:t>
            </w:r>
          </w:p>
        </w:tc>
      </w:tr>
      <w:tr w:rsidR="002E7044" w14:paraId="301259DF" w14:textId="77777777" w:rsidTr="00C339CA">
        <w:trPr>
          <w:trHeight w:hRule="exact" w:val="565"/>
        </w:trPr>
        <w:tc>
          <w:tcPr>
            <w:tcW w:w="2454" w:type="dxa"/>
            <w:vMerge/>
          </w:tcPr>
          <w:p w14:paraId="301259DC" w14:textId="77777777" w:rsidR="00C339CA" w:rsidRPr="003950D5" w:rsidRDefault="00C339CA" w:rsidP="00291F98">
            <w:pPr>
              <w:rPr>
                <w:rFonts w:ascii="Noto Sans" w:hAnsi="Noto Sans" w:cs="Noto Sans"/>
                <w:sz w:val="20"/>
                <w:szCs w:val="20"/>
              </w:rPr>
            </w:pPr>
          </w:p>
        </w:tc>
        <w:tc>
          <w:tcPr>
            <w:tcW w:w="3115" w:type="dxa"/>
            <w:vMerge/>
          </w:tcPr>
          <w:p w14:paraId="301259DD" w14:textId="77777777" w:rsidR="00C339CA" w:rsidRPr="003950D5" w:rsidRDefault="00C339CA" w:rsidP="00291F98">
            <w:pPr>
              <w:rPr>
                <w:rFonts w:ascii="Noto Sans" w:hAnsi="Noto Sans" w:cs="Noto Sans"/>
                <w:sz w:val="20"/>
                <w:szCs w:val="20"/>
              </w:rPr>
            </w:pPr>
          </w:p>
        </w:tc>
        <w:tc>
          <w:tcPr>
            <w:tcW w:w="16561" w:type="dxa"/>
            <w:vAlign w:val="center"/>
          </w:tcPr>
          <w:p w14:paraId="301259DE"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Support our workforce by offering reasonable adjustments, flexible work arrangements, knowledge-sharing initiatives, and open discussions on retirement planning, complemented by guidance materials to facilitate positive performance conversations.</w:t>
            </w:r>
          </w:p>
        </w:tc>
      </w:tr>
      <w:tr w:rsidR="002E7044" w14:paraId="301259E3" w14:textId="77777777" w:rsidTr="00C339CA">
        <w:trPr>
          <w:trHeight w:hRule="exact" w:val="565"/>
        </w:trPr>
        <w:tc>
          <w:tcPr>
            <w:tcW w:w="2454" w:type="dxa"/>
            <w:vMerge/>
          </w:tcPr>
          <w:p w14:paraId="301259E0" w14:textId="77777777" w:rsidR="00C339CA" w:rsidRPr="003950D5" w:rsidRDefault="00C339CA" w:rsidP="00291F98">
            <w:pPr>
              <w:rPr>
                <w:rFonts w:ascii="Noto Sans" w:hAnsi="Noto Sans" w:cs="Noto Sans"/>
                <w:sz w:val="20"/>
                <w:szCs w:val="20"/>
              </w:rPr>
            </w:pPr>
          </w:p>
        </w:tc>
        <w:tc>
          <w:tcPr>
            <w:tcW w:w="3115" w:type="dxa"/>
            <w:vMerge/>
          </w:tcPr>
          <w:p w14:paraId="301259E1" w14:textId="77777777" w:rsidR="00C339CA" w:rsidRPr="003950D5" w:rsidRDefault="00C339CA" w:rsidP="00291F98">
            <w:pPr>
              <w:rPr>
                <w:rFonts w:ascii="Noto Sans" w:hAnsi="Noto Sans" w:cs="Noto Sans"/>
                <w:sz w:val="20"/>
                <w:szCs w:val="20"/>
              </w:rPr>
            </w:pPr>
          </w:p>
        </w:tc>
        <w:tc>
          <w:tcPr>
            <w:tcW w:w="16561" w:type="dxa"/>
            <w:vAlign w:val="center"/>
          </w:tcPr>
          <w:p w14:paraId="301259E2"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 xml:space="preserve">Create resources that support a person-centred approach to disability including reasonable adjustments to support employees flourish in the workplace. </w:t>
            </w:r>
          </w:p>
        </w:tc>
      </w:tr>
      <w:tr w:rsidR="002E7044" w14:paraId="301259E7" w14:textId="77777777" w:rsidTr="00C339CA">
        <w:trPr>
          <w:trHeight w:hRule="exact" w:val="565"/>
        </w:trPr>
        <w:tc>
          <w:tcPr>
            <w:tcW w:w="2454" w:type="dxa"/>
            <w:vMerge/>
          </w:tcPr>
          <w:p w14:paraId="301259E4" w14:textId="77777777" w:rsidR="00C339CA" w:rsidRPr="003950D5" w:rsidRDefault="00C339CA" w:rsidP="00291F98">
            <w:pPr>
              <w:rPr>
                <w:rFonts w:ascii="Noto Sans" w:hAnsi="Noto Sans" w:cs="Noto Sans"/>
                <w:sz w:val="20"/>
                <w:szCs w:val="20"/>
              </w:rPr>
            </w:pPr>
          </w:p>
        </w:tc>
        <w:tc>
          <w:tcPr>
            <w:tcW w:w="3115" w:type="dxa"/>
            <w:vMerge/>
          </w:tcPr>
          <w:p w14:paraId="301259E5" w14:textId="77777777" w:rsidR="00C339CA" w:rsidRPr="003950D5" w:rsidRDefault="00C339CA" w:rsidP="00291F98">
            <w:pPr>
              <w:rPr>
                <w:rFonts w:ascii="Noto Sans" w:hAnsi="Noto Sans" w:cs="Noto Sans"/>
                <w:sz w:val="20"/>
                <w:szCs w:val="20"/>
              </w:rPr>
            </w:pPr>
          </w:p>
        </w:tc>
        <w:tc>
          <w:tcPr>
            <w:tcW w:w="16561" w:type="dxa"/>
            <w:vAlign w:val="center"/>
          </w:tcPr>
          <w:p w14:paraId="301259E6"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 xml:space="preserve">Create an environment of cultural safety where Aboriginal employees and Torres Strait Islander employees can thrive and </w:t>
            </w:r>
            <w:r w:rsidR="003D6484">
              <w:rPr>
                <w:rFonts w:ascii="Noto Sans" w:eastAsiaTheme="minorEastAsia" w:hAnsi="Noto Sans" w:cs="Noto Sans"/>
                <w:kern w:val="24"/>
                <w:sz w:val="20"/>
                <w:szCs w:val="20"/>
              </w:rPr>
              <w:t xml:space="preserve">be </w:t>
            </w:r>
            <w:r w:rsidRPr="003950D5">
              <w:rPr>
                <w:rFonts w:ascii="Noto Sans" w:eastAsiaTheme="minorEastAsia" w:hAnsi="Noto Sans" w:cs="Noto Sans"/>
                <w:kern w:val="24"/>
                <w:sz w:val="20"/>
                <w:szCs w:val="20"/>
              </w:rPr>
              <w:t xml:space="preserve">supported to progress their careers. </w:t>
            </w:r>
          </w:p>
        </w:tc>
      </w:tr>
      <w:tr w:rsidR="002E7044" w14:paraId="301259EB" w14:textId="77777777" w:rsidTr="00C339CA">
        <w:trPr>
          <w:trHeight w:hRule="exact" w:val="565"/>
        </w:trPr>
        <w:tc>
          <w:tcPr>
            <w:tcW w:w="2454" w:type="dxa"/>
            <w:vMerge/>
          </w:tcPr>
          <w:p w14:paraId="301259E8" w14:textId="77777777" w:rsidR="00C339CA" w:rsidRPr="003950D5" w:rsidRDefault="00C339CA" w:rsidP="00291F98">
            <w:pPr>
              <w:rPr>
                <w:rFonts w:ascii="Noto Sans" w:hAnsi="Noto Sans" w:cs="Noto Sans"/>
                <w:sz w:val="20"/>
                <w:szCs w:val="20"/>
              </w:rPr>
            </w:pPr>
          </w:p>
        </w:tc>
        <w:tc>
          <w:tcPr>
            <w:tcW w:w="3115" w:type="dxa"/>
            <w:vMerge/>
          </w:tcPr>
          <w:p w14:paraId="301259E9" w14:textId="77777777" w:rsidR="00C339CA" w:rsidRPr="003950D5" w:rsidRDefault="00C339CA" w:rsidP="00291F98">
            <w:pPr>
              <w:rPr>
                <w:rFonts w:ascii="Noto Sans" w:hAnsi="Noto Sans" w:cs="Noto Sans"/>
                <w:sz w:val="20"/>
                <w:szCs w:val="20"/>
              </w:rPr>
            </w:pPr>
          </w:p>
        </w:tc>
        <w:tc>
          <w:tcPr>
            <w:tcW w:w="16561" w:type="dxa"/>
            <w:vAlign w:val="center"/>
          </w:tcPr>
          <w:p w14:paraId="301259EA"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 xml:space="preserve">Develop a communications and engagement strategy to encourage voluntary equity and diversity disclosure in Aurion ESS, with a focus on transparency and cultural sensitivity. </w:t>
            </w:r>
          </w:p>
        </w:tc>
      </w:tr>
      <w:tr w:rsidR="002E7044" w14:paraId="301259EF" w14:textId="77777777" w:rsidTr="00C339CA">
        <w:trPr>
          <w:trHeight w:hRule="exact" w:val="565"/>
        </w:trPr>
        <w:tc>
          <w:tcPr>
            <w:tcW w:w="2454" w:type="dxa"/>
            <w:vMerge/>
          </w:tcPr>
          <w:p w14:paraId="301259EC" w14:textId="77777777" w:rsidR="00C339CA" w:rsidRPr="003950D5" w:rsidRDefault="00C339CA" w:rsidP="00291F98">
            <w:pPr>
              <w:rPr>
                <w:rFonts w:ascii="Noto Sans" w:hAnsi="Noto Sans" w:cs="Noto Sans"/>
                <w:sz w:val="20"/>
                <w:szCs w:val="20"/>
              </w:rPr>
            </w:pPr>
          </w:p>
        </w:tc>
        <w:tc>
          <w:tcPr>
            <w:tcW w:w="3115" w:type="dxa"/>
            <w:vMerge/>
          </w:tcPr>
          <w:p w14:paraId="301259ED" w14:textId="77777777" w:rsidR="00C339CA" w:rsidRPr="003950D5" w:rsidRDefault="00C339CA" w:rsidP="00291F98">
            <w:pPr>
              <w:rPr>
                <w:rFonts w:ascii="Noto Sans" w:hAnsi="Noto Sans" w:cs="Noto Sans"/>
                <w:sz w:val="20"/>
                <w:szCs w:val="20"/>
              </w:rPr>
            </w:pPr>
          </w:p>
        </w:tc>
        <w:tc>
          <w:tcPr>
            <w:tcW w:w="16561" w:type="dxa"/>
            <w:vAlign w:val="center"/>
          </w:tcPr>
          <w:p w14:paraId="301259EE"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Engage all employees and promote the adoption of positive performance management principles, ensuring regular discussions are conducted to support career development, enhance wellbeing, and cultivate a strong sense of belonging for everyone.</w:t>
            </w:r>
          </w:p>
        </w:tc>
      </w:tr>
      <w:tr w:rsidR="002E7044" w14:paraId="301259F1" w14:textId="77777777" w:rsidTr="00C339CA">
        <w:trPr>
          <w:trHeight w:val="317"/>
        </w:trPr>
        <w:tc>
          <w:tcPr>
            <w:tcW w:w="22131" w:type="dxa"/>
            <w:gridSpan w:val="3"/>
            <w:shd w:val="clear" w:color="auto" w:fill="015BB3"/>
          </w:tcPr>
          <w:p w14:paraId="301259F0" w14:textId="77777777" w:rsidR="00C339CA" w:rsidRPr="003950D5" w:rsidRDefault="006B27E6" w:rsidP="003950D5">
            <w:pPr>
              <w:jc w:val="center"/>
              <w:rPr>
                <w:rFonts w:ascii="Noto Sans" w:hAnsi="Noto Sans" w:cs="Noto Sans"/>
                <w:color w:val="FFFFFF" w:themeColor="background1"/>
                <w:sz w:val="24"/>
                <w:szCs w:val="24"/>
              </w:rPr>
            </w:pPr>
            <w:r w:rsidRPr="003950D5">
              <w:rPr>
                <w:rFonts w:ascii="Noto Sans" w:eastAsia="+mn-ea" w:hAnsi="Noto Sans" w:cs="Noto Sans"/>
                <w:b/>
                <w:bCs/>
                <w:color w:val="FFFFFF" w:themeColor="background1"/>
                <w:kern w:val="24"/>
                <w:sz w:val="24"/>
                <w:szCs w:val="24"/>
              </w:rPr>
              <w:t xml:space="preserve">OUR LEADERS – </w:t>
            </w:r>
            <w:r w:rsidRPr="003950D5">
              <w:rPr>
                <w:rFonts w:ascii="Noto Sans" w:eastAsia="+mn-ea" w:hAnsi="Noto Sans" w:cs="Noto Sans"/>
                <w:b/>
                <w:bCs/>
                <w:i/>
                <w:iCs/>
                <w:color w:val="FFFFFF" w:themeColor="background1"/>
                <w:kern w:val="24"/>
                <w:sz w:val="24"/>
                <w:szCs w:val="24"/>
              </w:rPr>
              <w:t>architects of culture and strategy</w:t>
            </w:r>
          </w:p>
        </w:tc>
      </w:tr>
      <w:tr w:rsidR="002E7044" w14:paraId="301259F5" w14:textId="77777777" w:rsidTr="00C339CA">
        <w:trPr>
          <w:trHeight w:hRule="exact" w:val="565"/>
        </w:trPr>
        <w:tc>
          <w:tcPr>
            <w:tcW w:w="2454" w:type="dxa"/>
            <w:vMerge w:val="restart"/>
          </w:tcPr>
          <w:p w14:paraId="301259F2" w14:textId="77777777" w:rsidR="00C339CA" w:rsidRPr="003950D5" w:rsidRDefault="006B27E6" w:rsidP="0050333B">
            <w:pPr>
              <w:rPr>
                <w:rFonts w:ascii="Noto Sans" w:hAnsi="Noto Sans" w:cs="Noto Sans"/>
                <w:sz w:val="20"/>
                <w:szCs w:val="20"/>
              </w:rPr>
            </w:pPr>
            <w:r w:rsidRPr="003950D5">
              <w:rPr>
                <w:rFonts w:ascii="Noto Sans" w:eastAsiaTheme="minorEastAsia" w:hAnsi="Noto Sans" w:cs="Noto Sans"/>
                <w:b/>
                <w:bCs/>
                <w:kern w:val="24"/>
                <w:sz w:val="20"/>
                <w:szCs w:val="20"/>
              </w:rPr>
              <w:t>Inclusive leadership and cultural capability</w:t>
            </w:r>
          </w:p>
        </w:tc>
        <w:tc>
          <w:tcPr>
            <w:tcW w:w="3115" w:type="dxa"/>
            <w:vMerge w:val="restart"/>
          </w:tcPr>
          <w:p w14:paraId="301259F3" w14:textId="77777777" w:rsidR="00C339CA" w:rsidRPr="003950D5" w:rsidRDefault="006B27E6" w:rsidP="0050333B">
            <w:pPr>
              <w:rPr>
                <w:rFonts w:ascii="Noto Sans" w:hAnsi="Noto Sans" w:cs="Noto Sans"/>
                <w:sz w:val="20"/>
                <w:szCs w:val="20"/>
              </w:rPr>
            </w:pPr>
            <w:r w:rsidRPr="003950D5">
              <w:rPr>
                <w:rFonts w:ascii="Noto Sans" w:eastAsiaTheme="minorEastAsia" w:hAnsi="Noto Sans" w:cs="Noto Sans"/>
                <w:kern w:val="24"/>
                <w:sz w:val="20"/>
                <w:szCs w:val="20"/>
              </w:rPr>
              <w:t xml:space="preserve">Model behaviours that are aligned with our values </w:t>
            </w:r>
          </w:p>
        </w:tc>
        <w:tc>
          <w:tcPr>
            <w:tcW w:w="16561" w:type="dxa"/>
            <w:vAlign w:val="center"/>
          </w:tcPr>
          <w:p w14:paraId="301259F4"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Leaders demonstrate commitment to equity and diversity through tangible actions in leadership practices, policies, recruitment processes, staff training, and community engagement.</w:t>
            </w:r>
          </w:p>
        </w:tc>
      </w:tr>
      <w:tr w:rsidR="002E7044" w14:paraId="301259F9" w14:textId="77777777" w:rsidTr="00C339CA">
        <w:trPr>
          <w:trHeight w:hRule="exact" w:val="424"/>
        </w:trPr>
        <w:tc>
          <w:tcPr>
            <w:tcW w:w="2454" w:type="dxa"/>
            <w:vMerge/>
          </w:tcPr>
          <w:p w14:paraId="301259F6" w14:textId="77777777" w:rsidR="00C339CA" w:rsidRPr="003950D5" w:rsidRDefault="00C339CA" w:rsidP="0050333B">
            <w:pPr>
              <w:rPr>
                <w:rFonts w:ascii="Noto Sans" w:hAnsi="Noto Sans" w:cs="Noto Sans"/>
                <w:sz w:val="20"/>
                <w:szCs w:val="20"/>
              </w:rPr>
            </w:pPr>
          </w:p>
        </w:tc>
        <w:tc>
          <w:tcPr>
            <w:tcW w:w="3115" w:type="dxa"/>
            <w:vMerge/>
          </w:tcPr>
          <w:p w14:paraId="301259F7" w14:textId="77777777" w:rsidR="00C339CA" w:rsidRPr="003950D5" w:rsidRDefault="00C339CA" w:rsidP="0050333B">
            <w:pPr>
              <w:rPr>
                <w:rFonts w:ascii="Noto Sans" w:hAnsi="Noto Sans" w:cs="Noto Sans"/>
                <w:sz w:val="20"/>
                <w:szCs w:val="20"/>
              </w:rPr>
            </w:pPr>
          </w:p>
        </w:tc>
        <w:tc>
          <w:tcPr>
            <w:tcW w:w="16561" w:type="dxa"/>
            <w:vAlign w:val="center"/>
          </w:tcPr>
          <w:p w14:paraId="301259F8"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Leaders hold each other accountable for demonstrating inclusive and respectful behaviours in our interactions with colleagues and stakeholders.</w:t>
            </w:r>
          </w:p>
        </w:tc>
      </w:tr>
      <w:tr w:rsidR="002E7044" w14:paraId="301259FD" w14:textId="77777777" w:rsidTr="00C339CA">
        <w:trPr>
          <w:trHeight w:hRule="exact" w:val="424"/>
        </w:trPr>
        <w:tc>
          <w:tcPr>
            <w:tcW w:w="2454" w:type="dxa"/>
            <w:vMerge/>
          </w:tcPr>
          <w:p w14:paraId="301259FA" w14:textId="77777777" w:rsidR="00C339CA" w:rsidRPr="003950D5" w:rsidRDefault="00C339CA" w:rsidP="0050333B">
            <w:pPr>
              <w:rPr>
                <w:rFonts w:ascii="Noto Sans" w:hAnsi="Noto Sans" w:cs="Noto Sans"/>
                <w:sz w:val="20"/>
                <w:szCs w:val="20"/>
              </w:rPr>
            </w:pPr>
          </w:p>
        </w:tc>
        <w:tc>
          <w:tcPr>
            <w:tcW w:w="3115" w:type="dxa"/>
            <w:vMerge/>
          </w:tcPr>
          <w:p w14:paraId="301259FB" w14:textId="77777777" w:rsidR="00C339CA" w:rsidRPr="003950D5" w:rsidRDefault="00C339CA" w:rsidP="0050333B">
            <w:pPr>
              <w:rPr>
                <w:rFonts w:ascii="Noto Sans" w:hAnsi="Noto Sans" w:cs="Noto Sans"/>
                <w:sz w:val="20"/>
                <w:szCs w:val="20"/>
              </w:rPr>
            </w:pPr>
          </w:p>
        </w:tc>
        <w:tc>
          <w:tcPr>
            <w:tcW w:w="16561" w:type="dxa"/>
            <w:vAlign w:val="center"/>
          </w:tcPr>
          <w:p w14:paraId="301259FC"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Leaders participate in, promote and prioritise diversity and equity events and training programs.</w:t>
            </w:r>
          </w:p>
        </w:tc>
      </w:tr>
      <w:tr w:rsidR="002E7044" w14:paraId="30125A01" w14:textId="77777777" w:rsidTr="00C339CA">
        <w:trPr>
          <w:trHeight w:hRule="exact" w:val="565"/>
        </w:trPr>
        <w:tc>
          <w:tcPr>
            <w:tcW w:w="2454" w:type="dxa"/>
            <w:vMerge/>
          </w:tcPr>
          <w:p w14:paraId="301259FE" w14:textId="77777777" w:rsidR="00C339CA" w:rsidRPr="003950D5" w:rsidRDefault="00C339CA" w:rsidP="0050333B">
            <w:pPr>
              <w:rPr>
                <w:rFonts w:ascii="Noto Sans" w:hAnsi="Noto Sans" w:cs="Noto Sans"/>
                <w:sz w:val="20"/>
                <w:szCs w:val="20"/>
              </w:rPr>
            </w:pPr>
          </w:p>
        </w:tc>
        <w:tc>
          <w:tcPr>
            <w:tcW w:w="3115" w:type="dxa"/>
            <w:vMerge w:val="restart"/>
          </w:tcPr>
          <w:p w14:paraId="301259FF" w14:textId="77777777" w:rsidR="00C339CA" w:rsidRPr="003950D5" w:rsidRDefault="006B27E6" w:rsidP="0050333B">
            <w:pPr>
              <w:rPr>
                <w:rFonts w:ascii="Noto Sans" w:hAnsi="Noto Sans" w:cs="Noto Sans"/>
                <w:sz w:val="20"/>
                <w:szCs w:val="20"/>
              </w:rPr>
            </w:pPr>
            <w:r w:rsidRPr="003950D5">
              <w:rPr>
                <w:rFonts w:ascii="Noto Sans" w:eastAsiaTheme="minorEastAsia" w:hAnsi="Noto Sans" w:cs="Noto Sans"/>
                <w:kern w:val="24"/>
                <w:sz w:val="20"/>
                <w:szCs w:val="20"/>
              </w:rPr>
              <w:t>Empower and support our people</w:t>
            </w:r>
          </w:p>
        </w:tc>
        <w:tc>
          <w:tcPr>
            <w:tcW w:w="16561" w:type="dxa"/>
            <w:vAlign w:val="center"/>
          </w:tcPr>
          <w:p w14:paraId="30125A00"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 xml:space="preserve">Strengthen inclusivity by fostering a culturally safe workplace, promoting gender equity, and supporting diversity across age groups. </w:t>
            </w:r>
          </w:p>
        </w:tc>
      </w:tr>
      <w:tr w:rsidR="002E7044" w14:paraId="30125A05" w14:textId="77777777" w:rsidTr="00C339CA">
        <w:trPr>
          <w:trHeight w:hRule="exact" w:val="565"/>
        </w:trPr>
        <w:tc>
          <w:tcPr>
            <w:tcW w:w="2454" w:type="dxa"/>
            <w:vMerge/>
          </w:tcPr>
          <w:p w14:paraId="30125A02" w14:textId="77777777" w:rsidR="00C339CA" w:rsidRPr="003950D5" w:rsidRDefault="00C339CA" w:rsidP="0050333B">
            <w:pPr>
              <w:rPr>
                <w:rFonts w:ascii="Noto Sans" w:hAnsi="Noto Sans" w:cs="Noto Sans"/>
                <w:sz w:val="20"/>
                <w:szCs w:val="20"/>
              </w:rPr>
            </w:pPr>
          </w:p>
        </w:tc>
        <w:tc>
          <w:tcPr>
            <w:tcW w:w="3115" w:type="dxa"/>
            <w:vMerge/>
          </w:tcPr>
          <w:p w14:paraId="30125A03" w14:textId="77777777" w:rsidR="00C339CA" w:rsidRPr="003950D5" w:rsidRDefault="00C339CA" w:rsidP="0050333B">
            <w:pPr>
              <w:rPr>
                <w:rFonts w:ascii="Noto Sans" w:hAnsi="Noto Sans" w:cs="Noto Sans"/>
                <w:sz w:val="20"/>
                <w:szCs w:val="20"/>
              </w:rPr>
            </w:pPr>
          </w:p>
        </w:tc>
        <w:tc>
          <w:tcPr>
            <w:tcW w:w="16561" w:type="dxa"/>
            <w:vAlign w:val="center"/>
          </w:tcPr>
          <w:p w14:paraId="30125A04"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 xml:space="preserve">Raise awareness of disability inclusion by ensuring accessibility and reducing stigma. </w:t>
            </w:r>
          </w:p>
        </w:tc>
      </w:tr>
      <w:tr w:rsidR="002E7044" w14:paraId="30125A09" w14:textId="77777777" w:rsidTr="00C339CA">
        <w:trPr>
          <w:trHeight w:hRule="exact" w:val="565"/>
        </w:trPr>
        <w:tc>
          <w:tcPr>
            <w:tcW w:w="2454" w:type="dxa"/>
            <w:vMerge w:val="restart"/>
          </w:tcPr>
          <w:p w14:paraId="30125A06" w14:textId="77777777" w:rsidR="00C339CA" w:rsidRPr="003950D5" w:rsidRDefault="006B27E6" w:rsidP="0050333B">
            <w:pPr>
              <w:rPr>
                <w:rFonts w:ascii="Noto Sans" w:hAnsi="Noto Sans" w:cs="Noto Sans"/>
                <w:sz w:val="20"/>
                <w:szCs w:val="20"/>
              </w:rPr>
            </w:pPr>
            <w:r w:rsidRPr="003950D5">
              <w:rPr>
                <w:rFonts w:ascii="Noto Sans" w:eastAsiaTheme="minorEastAsia" w:hAnsi="Noto Sans" w:cs="Noto Sans"/>
                <w:b/>
                <w:bCs/>
                <w:kern w:val="24"/>
                <w:sz w:val="20"/>
                <w:szCs w:val="20"/>
              </w:rPr>
              <w:t>Build a safer and healthier workplace</w:t>
            </w:r>
          </w:p>
        </w:tc>
        <w:tc>
          <w:tcPr>
            <w:tcW w:w="3115" w:type="dxa"/>
            <w:vMerge w:val="restart"/>
          </w:tcPr>
          <w:p w14:paraId="30125A07" w14:textId="77777777" w:rsidR="00C339CA" w:rsidRPr="003950D5" w:rsidRDefault="006B27E6" w:rsidP="0050333B">
            <w:pPr>
              <w:rPr>
                <w:rFonts w:ascii="Noto Sans" w:hAnsi="Noto Sans" w:cs="Noto Sans"/>
                <w:sz w:val="20"/>
                <w:szCs w:val="20"/>
              </w:rPr>
            </w:pPr>
            <w:r w:rsidRPr="003950D5">
              <w:rPr>
                <w:rFonts w:ascii="Noto Sans" w:eastAsiaTheme="minorEastAsia" w:hAnsi="Noto Sans" w:cs="Noto Sans"/>
                <w:kern w:val="24"/>
                <w:sz w:val="20"/>
                <w:szCs w:val="20"/>
              </w:rPr>
              <w:t xml:space="preserve">Support employee mental health and wellbeing. </w:t>
            </w:r>
          </w:p>
        </w:tc>
        <w:tc>
          <w:tcPr>
            <w:tcW w:w="16561" w:type="dxa"/>
            <w:vAlign w:val="center"/>
          </w:tcPr>
          <w:p w14:paraId="30125A08"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Embed inclusion and diversity principles, along with cultural capability training, into Performance and Development Agreements, emphasising support for under-represented groups and fostering cultural competence among all team members, especially those serving on panels.</w:t>
            </w:r>
          </w:p>
        </w:tc>
      </w:tr>
      <w:tr w:rsidR="002E7044" w14:paraId="30125A0D" w14:textId="77777777" w:rsidTr="00C339CA">
        <w:trPr>
          <w:trHeight w:val="542"/>
        </w:trPr>
        <w:tc>
          <w:tcPr>
            <w:tcW w:w="2454" w:type="dxa"/>
            <w:vMerge/>
          </w:tcPr>
          <w:p w14:paraId="30125A0A" w14:textId="77777777" w:rsidR="00C339CA" w:rsidRPr="003950D5" w:rsidRDefault="00C339CA" w:rsidP="0050333B">
            <w:pPr>
              <w:rPr>
                <w:rFonts w:ascii="Noto Sans" w:hAnsi="Noto Sans" w:cs="Noto Sans"/>
                <w:sz w:val="20"/>
                <w:szCs w:val="20"/>
              </w:rPr>
            </w:pPr>
          </w:p>
        </w:tc>
        <w:tc>
          <w:tcPr>
            <w:tcW w:w="3115" w:type="dxa"/>
            <w:vMerge/>
          </w:tcPr>
          <w:p w14:paraId="30125A0B" w14:textId="77777777" w:rsidR="00C339CA" w:rsidRPr="003950D5" w:rsidRDefault="00C339CA" w:rsidP="0050333B">
            <w:pPr>
              <w:rPr>
                <w:rFonts w:ascii="Noto Sans" w:hAnsi="Noto Sans" w:cs="Noto Sans"/>
                <w:sz w:val="20"/>
                <w:szCs w:val="20"/>
              </w:rPr>
            </w:pPr>
          </w:p>
        </w:tc>
        <w:tc>
          <w:tcPr>
            <w:tcW w:w="16561" w:type="dxa"/>
            <w:vAlign w:val="center"/>
          </w:tcPr>
          <w:p w14:paraId="30125A0C" w14:textId="77777777" w:rsidR="00C339CA" w:rsidRPr="008C0904" w:rsidRDefault="006B27E6" w:rsidP="008C0904">
            <w:pPr>
              <w:rPr>
                <w:rFonts w:ascii="Noto Sans" w:eastAsiaTheme="minorEastAsia" w:hAnsi="Noto Sans" w:cs="Noto Sans"/>
                <w:kern w:val="24"/>
                <w:sz w:val="20"/>
                <w:szCs w:val="20"/>
              </w:rPr>
            </w:pPr>
            <w:r w:rsidRPr="003950D5">
              <w:rPr>
                <w:rFonts w:ascii="Noto Sans" w:eastAsiaTheme="minorEastAsia" w:hAnsi="Noto Sans" w:cs="Noto Sans"/>
                <w:kern w:val="24"/>
                <w:sz w:val="20"/>
                <w:szCs w:val="20"/>
              </w:rPr>
              <w:t xml:space="preserve">Develop and implement targeted initiatives for career progression and succession planning to strengthen leadership representation among women and diverse groups, including tailored leadership programs and peer mentoring opportunities designed for women from </w:t>
            </w:r>
            <w:r>
              <w:rPr>
                <w:rFonts w:ascii="Noto Sans" w:eastAsiaTheme="minorEastAsia" w:hAnsi="Noto Sans" w:cs="Noto Sans"/>
                <w:kern w:val="24"/>
                <w:sz w:val="20"/>
                <w:szCs w:val="20"/>
              </w:rPr>
              <w:t xml:space="preserve">CALD </w:t>
            </w:r>
            <w:r w:rsidRPr="003950D5">
              <w:rPr>
                <w:rFonts w:ascii="Noto Sans" w:eastAsiaTheme="minorEastAsia" w:hAnsi="Noto Sans" w:cs="Noto Sans"/>
                <w:kern w:val="24"/>
                <w:sz w:val="20"/>
                <w:szCs w:val="20"/>
              </w:rPr>
              <w:t>backgrounds.</w:t>
            </w:r>
          </w:p>
        </w:tc>
      </w:tr>
      <w:tr w:rsidR="002E7044" w14:paraId="30125A0F" w14:textId="77777777" w:rsidTr="00C339CA">
        <w:trPr>
          <w:trHeight w:val="317"/>
        </w:trPr>
        <w:tc>
          <w:tcPr>
            <w:tcW w:w="22131" w:type="dxa"/>
            <w:gridSpan w:val="3"/>
            <w:shd w:val="clear" w:color="auto" w:fill="015BB3"/>
          </w:tcPr>
          <w:p w14:paraId="30125A0E" w14:textId="77777777" w:rsidR="00C339CA" w:rsidRPr="003950D5" w:rsidRDefault="006B27E6" w:rsidP="003950D5">
            <w:pPr>
              <w:jc w:val="center"/>
              <w:rPr>
                <w:rFonts w:ascii="Noto Sans" w:hAnsi="Noto Sans" w:cs="Noto Sans"/>
                <w:color w:val="FFFFFF" w:themeColor="background1"/>
                <w:sz w:val="24"/>
                <w:szCs w:val="24"/>
              </w:rPr>
            </w:pPr>
            <w:r w:rsidRPr="003950D5">
              <w:rPr>
                <w:rFonts w:ascii="Noto Sans" w:eastAsia="+mn-ea" w:hAnsi="Noto Sans" w:cs="Noto Sans"/>
                <w:b/>
                <w:bCs/>
                <w:color w:val="FFFFFF" w:themeColor="background1"/>
                <w:kern w:val="24"/>
                <w:sz w:val="24"/>
                <w:szCs w:val="24"/>
              </w:rPr>
              <w:t xml:space="preserve">OUR CULTURE – </w:t>
            </w:r>
            <w:r w:rsidRPr="003950D5">
              <w:rPr>
                <w:rFonts w:ascii="Noto Sans" w:eastAsia="+mn-ea" w:hAnsi="Noto Sans" w:cs="Noto Sans"/>
                <w:b/>
                <w:bCs/>
                <w:i/>
                <w:iCs/>
                <w:color w:val="FFFFFF" w:themeColor="background1"/>
                <w:kern w:val="24"/>
                <w:sz w:val="24"/>
                <w:szCs w:val="24"/>
              </w:rPr>
              <w:t>the DNA of our organisation</w:t>
            </w:r>
          </w:p>
        </w:tc>
      </w:tr>
      <w:tr w:rsidR="002E7044" w14:paraId="30125A13" w14:textId="77777777" w:rsidTr="00C339CA">
        <w:trPr>
          <w:trHeight w:hRule="exact" w:val="565"/>
        </w:trPr>
        <w:tc>
          <w:tcPr>
            <w:tcW w:w="2454" w:type="dxa"/>
            <w:vMerge w:val="restart"/>
          </w:tcPr>
          <w:p w14:paraId="30125A10" w14:textId="77777777" w:rsidR="00C339CA" w:rsidRPr="003950D5" w:rsidRDefault="006B27E6" w:rsidP="000858BF">
            <w:pPr>
              <w:spacing w:line="220" w:lineRule="exact"/>
              <w:rPr>
                <w:rFonts w:ascii="Noto Sans" w:hAnsi="Noto Sans" w:cs="Noto Sans"/>
                <w:sz w:val="20"/>
                <w:szCs w:val="20"/>
              </w:rPr>
            </w:pPr>
            <w:r w:rsidRPr="003950D5">
              <w:rPr>
                <w:rFonts w:ascii="Noto Sans" w:hAnsi="Noto Sans" w:cs="Noto Sans"/>
                <w:b/>
                <w:bCs/>
                <w:sz w:val="20"/>
                <w:szCs w:val="20"/>
              </w:rPr>
              <w:t>Build inclusive systems and workplace culture</w:t>
            </w:r>
          </w:p>
        </w:tc>
        <w:tc>
          <w:tcPr>
            <w:tcW w:w="3115" w:type="dxa"/>
            <w:vMerge w:val="restart"/>
          </w:tcPr>
          <w:p w14:paraId="30125A11" w14:textId="77777777" w:rsidR="00C339CA" w:rsidRPr="003950D5" w:rsidRDefault="006B27E6" w:rsidP="000858BF">
            <w:pPr>
              <w:spacing w:line="220" w:lineRule="exact"/>
              <w:rPr>
                <w:rFonts w:ascii="Noto Sans" w:hAnsi="Noto Sans" w:cs="Noto Sans"/>
                <w:sz w:val="20"/>
                <w:szCs w:val="20"/>
              </w:rPr>
            </w:pPr>
            <w:r w:rsidRPr="003950D5">
              <w:rPr>
                <w:rFonts w:ascii="Noto Sans" w:eastAsiaTheme="minorEastAsia" w:hAnsi="Noto Sans" w:cs="Noto Sans"/>
                <w:kern w:val="24"/>
                <w:sz w:val="20"/>
                <w:szCs w:val="20"/>
              </w:rPr>
              <w:t>People feel valued, safe and respected and bring their whole selves to work</w:t>
            </w:r>
          </w:p>
        </w:tc>
        <w:tc>
          <w:tcPr>
            <w:tcW w:w="16561" w:type="dxa"/>
            <w:vAlign w:val="center"/>
          </w:tcPr>
          <w:p w14:paraId="30125A12" w14:textId="77777777" w:rsidR="00C339CA" w:rsidRPr="003950D5" w:rsidRDefault="006B27E6" w:rsidP="008C0904">
            <w:pPr>
              <w:rPr>
                <w:rFonts w:ascii="Noto Sans" w:hAnsi="Noto Sans" w:cs="Noto Sans"/>
                <w:sz w:val="20"/>
                <w:szCs w:val="20"/>
              </w:rPr>
            </w:pPr>
            <w:r w:rsidRPr="003950D5">
              <w:rPr>
                <w:rFonts w:ascii="Noto Sans" w:eastAsiaTheme="minorEastAsia" w:hAnsi="Noto Sans" w:cs="Noto Sans"/>
                <w:kern w:val="24"/>
                <w:sz w:val="20"/>
                <w:szCs w:val="20"/>
              </w:rPr>
              <w:t>Cultivate a culture of respectful dialogue, collaboration, and active participation across peers, managers, and leaders by leveraging networks and engagement activities, ensuring all voices are heard and valued while creating safe spaces for connection and consultation.</w:t>
            </w:r>
          </w:p>
        </w:tc>
      </w:tr>
      <w:tr w:rsidR="002E7044" w14:paraId="30125A17" w14:textId="77777777" w:rsidTr="00C339CA">
        <w:trPr>
          <w:trHeight w:hRule="exact" w:val="565"/>
        </w:trPr>
        <w:tc>
          <w:tcPr>
            <w:tcW w:w="2454" w:type="dxa"/>
            <w:vMerge/>
          </w:tcPr>
          <w:p w14:paraId="30125A14" w14:textId="77777777" w:rsidR="00C339CA" w:rsidRPr="003950D5" w:rsidRDefault="00C339CA" w:rsidP="000858BF">
            <w:pPr>
              <w:spacing w:line="220" w:lineRule="exact"/>
              <w:rPr>
                <w:rFonts w:ascii="Noto Sans" w:hAnsi="Noto Sans" w:cs="Noto Sans"/>
                <w:sz w:val="20"/>
                <w:szCs w:val="20"/>
              </w:rPr>
            </w:pPr>
          </w:p>
        </w:tc>
        <w:tc>
          <w:tcPr>
            <w:tcW w:w="3115" w:type="dxa"/>
            <w:vMerge/>
          </w:tcPr>
          <w:p w14:paraId="30125A15" w14:textId="77777777" w:rsidR="00C339CA" w:rsidRPr="003950D5" w:rsidRDefault="00C339CA" w:rsidP="000858BF">
            <w:pPr>
              <w:spacing w:line="220" w:lineRule="exact"/>
              <w:rPr>
                <w:rFonts w:ascii="Noto Sans" w:hAnsi="Noto Sans" w:cs="Noto Sans"/>
                <w:sz w:val="20"/>
                <w:szCs w:val="20"/>
              </w:rPr>
            </w:pPr>
          </w:p>
        </w:tc>
        <w:tc>
          <w:tcPr>
            <w:tcW w:w="16561" w:type="dxa"/>
            <w:vAlign w:val="center"/>
          </w:tcPr>
          <w:p w14:paraId="30125A16" w14:textId="77777777" w:rsidR="00C339CA" w:rsidRPr="003950D5" w:rsidRDefault="006B27E6" w:rsidP="008C0904">
            <w:pPr>
              <w:rPr>
                <w:rFonts w:ascii="Noto Sans" w:hAnsi="Noto Sans" w:cs="Noto Sans"/>
                <w:sz w:val="20"/>
                <w:szCs w:val="20"/>
              </w:rPr>
            </w:pPr>
            <w:r w:rsidRPr="003950D5">
              <w:rPr>
                <w:rFonts w:ascii="Noto Sans" w:eastAsiaTheme="minorEastAsia" w:hAnsi="Noto Sans" w:cs="Noto Sans"/>
                <w:kern w:val="24"/>
                <w:sz w:val="20"/>
                <w:szCs w:val="20"/>
              </w:rPr>
              <w:t xml:space="preserve">Celebrate inclusion and recognise contributions, both formally and informally to foster a sense of belonging. </w:t>
            </w:r>
          </w:p>
        </w:tc>
      </w:tr>
      <w:tr w:rsidR="002E7044" w14:paraId="30125A1B" w14:textId="77777777" w:rsidTr="00C339CA">
        <w:trPr>
          <w:trHeight w:hRule="exact" w:val="565"/>
        </w:trPr>
        <w:tc>
          <w:tcPr>
            <w:tcW w:w="2454" w:type="dxa"/>
            <w:vMerge/>
          </w:tcPr>
          <w:p w14:paraId="30125A18" w14:textId="77777777" w:rsidR="00C339CA" w:rsidRPr="003950D5" w:rsidRDefault="00C339CA" w:rsidP="000858BF">
            <w:pPr>
              <w:spacing w:line="220" w:lineRule="exact"/>
              <w:rPr>
                <w:rFonts w:ascii="Noto Sans" w:hAnsi="Noto Sans" w:cs="Noto Sans"/>
                <w:sz w:val="20"/>
                <w:szCs w:val="20"/>
              </w:rPr>
            </w:pPr>
          </w:p>
        </w:tc>
        <w:tc>
          <w:tcPr>
            <w:tcW w:w="3115" w:type="dxa"/>
            <w:vMerge/>
          </w:tcPr>
          <w:p w14:paraId="30125A19" w14:textId="77777777" w:rsidR="00C339CA" w:rsidRPr="003950D5" w:rsidRDefault="00C339CA" w:rsidP="000858BF">
            <w:pPr>
              <w:spacing w:line="220" w:lineRule="exact"/>
              <w:rPr>
                <w:rFonts w:ascii="Noto Sans" w:hAnsi="Noto Sans" w:cs="Noto Sans"/>
                <w:sz w:val="20"/>
                <w:szCs w:val="20"/>
              </w:rPr>
            </w:pPr>
          </w:p>
        </w:tc>
        <w:tc>
          <w:tcPr>
            <w:tcW w:w="16561" w:type="dxa"/>
            <w:vAlign w:val="center"/>
          </w:tcPr>
          <w:p w14:paraId="30125A1A" w14:textId="77777777" w:rsidR="00C339CA" w:rsidRPr="003950D5" w:rsidRDefault="006B27E6" w:rsidP="008C0904">
            <w:pPr>
              <w:rPr>
                <w:rFonts w:ascii="Noto Sans" w:hAnsi="Noto Sans" w:cs="Noto Sans"/>
                <w:sz w:val="20"/>
                <w:szCs w:val="20"/>
              </w:rPr>
            </w:pPr>
            <w:r w:rsidRPr="003950D5">
              <w:rPr>
                <w:rFonts w:ascii="Noto Sans" w:eastAsiaTheme="minorEastAsia" w:hAnsi="Noto Sans" w:cs="Noto Sans"/>
                <w:kern w:val="24"/>
                <w:sz w:val="20"/>
                <w:szCs w:val="20"/>
              </w:rPr>
              <w:t>Promote and support a variety of events and resources, which celebrate diversity and foster understanding, leveraging our departmental memberships with the Australian Disability Network (ADN) and the Diversity Council of Australia (DCA).</w:t>
            </w:r>
          </w:p>
        </w:tc>
      </w:tr>
      <w:tr w:rsidR="002E7044" w14:paraId="30125A1F" w14:textId="77777777" w:rsidTr="00C339CA">
        <w:trPr>
          <w:trHeight w:hRule="exact" w:val="565"/>
        </w:trPr>
        <w:tc>
          <w:tcPr>
            <w:tcW w:w="2454" w:type="dxa"/>
            <w:vMerge w:val="restart"/>
          </w:tcPr>
          <w:p w14:paraId="30125A1C" w14:textId="77777777" w:rsidR="00C339CA" w:rsidRPr="003950D5" w:rsidRDefault="006B27E6" w:rsidP="000858BF">
            <w:pPr>
              <w:spacing w:line="220" w:lineRule="exact"/>
              <w:rPr>
                <w:rFonts w:ascii="Noto Sans" w:hAnsi="Noto Sans" w:cs="Noto Sans"/>
                <w:sz w:val="20"/>
                <w:szCs w:val="20"/>
              </w:rPr>
            </w:pPr>
            <w:r w:rsidRPr="003950D5">
              <w:rPr>
                <w:rFonts w:ascii="Noto Sans" w:eastAsiaTheme="minorEastAsia" w:hAnsi="Noto Sans" w:cs="Noto Sans"/>
                <w:b/>
                <w:bCs/>
                <w:kern w:val="24"/>
                <w:sz w:val="20"/>
                <w:szCs w:val="20"/>
              </w:rPr>
              <w:t>Build a safer and healthier workplace</w:t>
            </w:r>
          </w:p>
        </w:tc>
        <w:tc>
          <w:tcPr>
            <w:tcW w:w="3115" w:type="dxa"/>
            <w:vMerge w:val="restart"/>
          </w:tcPr>
          <w:p w14:paraId="30125A1D" w14:textId="77777777" w:rsidR="00C339CA" w:rsidRPr="003950D5" w:rsidRDefault="006B27E6" w:rsidP="000858BF">
            <w:pPr>
              <w:spacing w:line="220" w:lineRule="exact"/>
              <w:rPr>
                <w:rFonts w:ascii="Noto Sans" w:hAnsi="Noto Sans" w:cs="Noto Sans"/>
                <w:sz w:val="20"/>
                <w:szCs w:val="20"/>
              </w:rPr>
            </w:pPr>
            <w:r w:rsidRPr="003950D5">
              <w:rPr>
                <w:rFonts w:ascii="Noto Sans" w:eastAsiaTheme="minorEastAsia" w:hAnsi="Noto Sans" w:cs="Noto Sans"/>
                <w:kern w:val="24"/>
                <w:sz w:val="20"/>
                <w:szCs w:val="20"/>
              </w:rPr>
              <w:t xml:space="preserve">Support employee mental health and wellbeing. </w:t>
            </w:r>
          </w:p>
        </w:tc>
        <w:tc>
          <w:tcPr>
            <w:tcW w:w="16561" w:type="dxa"/>
            <w:vAlign w:val="center"/>
          </w:tcPr>
          <w:p w14:paraId="30125A1E" w14:textId="77777777" w:rsidR="00C339CA" w:rsidRPr="00FA1234" w:rsidRDefault="006B27E6" w:rsidP="008C0904">
            <w:pPr>
              <w:rPr>
                <w:rFonts w:ascii="Noto Sans" w:hAnsi="Noto Sans" w:cs="Noto Sans"/>
                <w:sz w:val="20"/>
                <w:szCs w:val="20"/>
              </w:rPr>
            </w:pPr>
            <w:r w:rsidRPr="003950D5">
              <w:rPr>
                <w:rFonts w:ascii="Noto Sans" w:eastAsiaTheme="minorEastAsia" w:hAnsi="Noto Sans" w:cs="Noto Sans"/>
                <w:kern w:val="24"/>
                <w:sz w:val="20"/>
                <w:szCs w:val="20"/>
              </w:rPr>
              <w:t xml:space="preserve">Implement and promote mental health and wellbeing programs that are inclusive and culturally responsive, fostering a workplace culture that supports psychological safety and open communication. </w:t>
            </w:r>
          </w:p>
        </w:tc>
      </w:tr>
      <w:tr w:rsidR="002E7044" w14:paraId="30125A23" w14:textId="77777777" w:rsidTr="00C339CA">
        <w:trPr>
          <w:trHeight w:val="558"/>
        </w:trPr>
        <w:tc>
          <w:tcPr>
            <w:tcW w:w="2454" w:type="dxa"/>
            <w:vMerge/>
          </w:tcPr>
          <w:p w14:paraId="30125A20" w14:textId="77777777" w:rsidR="00C339CA" w:rsidRPr="003950D5" w:rsidRDefault="00C339CA" w:rsidP="0050333B">
            <w:pPr>
              <w:rPr>
                <w:rFonts w:ascii="Noto Sans" w:hAnsi="Noto Sans" w:cs="Noto Sans"/>
                <w:sz w:val="20"/>
                <w:szCs w:val="20"/>
              </w:rPr>
            </w:pPr>
          </w:p>
        </w:tc>
        <w:tc>
          <w:tcPr>
            <w:tcW w:w="3115" w:type="dxa"/>
            <w:vMerge/>
          </w:tcPr>
          <w:p w14:paraId="30125A21" w14:textId="77777777" w:rsidR="00C339CA" w:rsidRPr="003950D5" w:rsidRDefault="00C339CA" w:rsidP="0050333B">
            <w:pPr>
              <w:rPr>
                <w:rFonts w:ascii="Noto Sans" w:hAnsi="Noto Sans" w:cs="Noto Sans"/>
                <w:sz w:val="20"/>
                <w:szCs w:val="20"/>
              </w:rPr>
            </w:pPr>
          </w:p>
        </w:tc>
        <w:tc>
          <w:tcPr>
            <w:tcW w:w="16561" w:type="dxa"/>
            <w:vAlign w:val="center"/>
          </w:tcPr>
          <w:p w14:paraId="30125A22" w14:textId="77777777" w:rsidR="00C339CA" w:rsidRPr="003950D5" w:rsidRDefault="006B27E6" w:rsidP="008C0904">
            <w:pPr>
              <w:rPr>
                <w:rFonts w:ascii="Noto Sans" w:hAnsi="Noto Sans" w:cs="Noto Sans"/>
                <w:sz w:val="20"/>
                <w:szCs w:val="20"/>
              </w:rPr>
            </w:pPr>
            <w:r w:rsidRPr="003950D5">
              <w:rPr>
                <w:rFonts w:ascii="Noto Sans" w:eastAsiaTheme="minorEastAsia" w:hAnsi="Noto Sans" w:cs="Noto Sans"/>
                <w:kern w:val="24"/>
                <w:sz w:val="20"/>
                <w:szCs w:val="20"/>
              </w:rPr>
              <w:t>Ensure zero tolerance for bullying, sexual harassment and discrimination.</w:t>
            </w:r>
          </w:p>
        </w:tc>
      </w:tr>
    </w:tbl>
    <w:p w14:paraId="30125A24" w14:textId="77777777" w:rsidR="00753BA9" w:rsidRPr="00753BA9" w:rsidRDefault="00753BA9" w:rsidP="003950D5">
      <w:pPr>
        <w:tabs>
          <w:tab w:val="left" w:pos="20931"/>
        </w:tabs>
      </w:pPr>
    </w:p>
    <w:sectPr w:rsidR="00753BA9" w:rsidRPr="00753BA9" w:rsidSect="00F47F96">
      <w:headerReference w:type="default" r:id="rId16"/>
      <w:footerReference w:type="default" r:id="rId17"/>
      <w:headerReference w:type="first" r:id="rId18"/>
      <w:footerReference w:type="first" r:id="rId19"/>
      <w:pgSz w:w="23811" w:h="16838" w:orient="landscape" w:code="8"/>
      <w:pgMar w:top="1418" w:right="720" w:bottom="851"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5A35" w14:textId="77777777" w:rsidR="006B27E6" w:rsidRDefault="006B27E6">
      <w:pPr>
        <w:spacing w:after="0" w:line="240" w:lineRule="auto"/>
      </w:pPr>
      <w:r>
        <w:separator/>
      </w:r>
    </w:p>
  </w:endnote>
  <w:endnote w:type="continuationSeparator" w:id="0">
    <w:p w14:paraId="30125A37" w14:textId="77777777" w:rsidR="006B27E6" w:rsidRDefault="006B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5A2E" w14:textId="77777777" w:rsidR="008E0FB2" w:rsidRDefault="006B27E6" w:rsidP="00753BA9">
    <w:pPr>
      <w:pStyle w:val="Footer"/>
      <w:jc w:val="right"/>
    </w:pPr>
    <w:r>
      <w:rPr>
        <w:noProof/>
      </w:rPr>
      <w:drawing>
        <wp:anchor distT="0" distB="0" distL="114300" distR="114300" simplePos="0" relativeHeight="251663360" behindDoc="1" locked="0" layoutInCell="1" allowOverlap="0" wp14:anchorId="30125A35" wp14:editId="30125A36">
          <wp:simplePos x="0" y="0"/>
          <wp:positionH relativeFrom="page">
            <wp:posOffset>10758</wp:posOffset>
          </wp:positionH>
          <wp:positionV relativeFrom="page">
            <wp:posOffset>9660367</wp:posOffset>
          </wp:positionV>
          <wp:extent cx="15103475" cy="1169301"/>
          <wp:effectExtent l="0" t="0" r="3175" b="0"/>
          <wp:wrapNone/>
          <wp:docPr id="2144886181" name="Picture 3"/>
          <wp:cNvGraphicFramePr/>
          <a:graphic xmlns:a="http://schemas.openxmlformats.org/drawingml/2006/main">
            <a:graphicData uri="http://schemas.openxmlformats.org/drawingml/2006/picture">
              <pic:pic xmlns:pic="http://schemas.openxmlformats.org/drawingml/2006/picture">
                <pic:nvPicPr>
                  <pic:cNvPr id="425682440" name="Picture 425682440"/>
                  <pic:cNvPicPr/>
                </pic:nvPicPr>
                <pic:blipFill>
                  <a:blip r:embed="rId1">
                    <a:extLst>
                      <a:ext uri="{28A0092B-C50C-407E-A947-70E740481C1C}">
                        <a14:useLocalDpi xmlns:a14="http://schemas.microsoft.com/office/drawing/2010/main" val="0"/>
                      </a:ext>
                    </a:extLst>
                  </a:blip>
                  <a:srcRect t="19808" b="1"/>
                  <a:stretch>
                    <a:fillRect/>
                  </a:stretch>
                </pic:blipFill>
                <pic:spPr bwMode="auto">
                  <a:xfrm>
                    <a:off x="0" y="0"/>
                    <a:ext cx="15103475" cy="11693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0487" w:rsidRPr="00DD5F7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5A30" w14:textId="77777777" w:rsidR="00C31523" w:rsidRDefault="006B27E6">
    <w:pPr>
      <w:pStyle w:val="Footer"/>
    </w:pPr>
    <w:r>
      <w:rPr>
        <w:noProof/>
      </w:rPr>
      <w:drawing>
        <wp:anchor distT="0" distB="0" distL="114300" distR="114300" simplePos="0" relativeHeight="251659264" behindDoc="1" locked="0" layoutInCell="1" allowOverlap="0" wp14:anchorId="30125A39" wp14:editId="30125A3A">
          <wp:simplePos x="0" y="0"/>
          <wp:positionH relativeFrom="page">
            <wp:posOffset>8255</wp:posOffset>
          </wp:positionH>
          <wp:positionV relativeFrom="page">
            <wp:posOffset>9422667</wp:posOffset>
          </wp:positionV>
          <wp:extent cx="15105600" cy="1260000"/>
          <wp:effectExtent l="0" t="0" r="1270" b="0"/>
          <wp:wrapTight wrapText="bothSides">
            <wp:wrapPolygon edited="0">
              <wp:start x="0" y="0"/>
              <wp:lineTo x="0" y="21230"/>
              <wp:lineTo x="21575" y="21230"/>
              <wp:lineTo x="21575" y="0"/>
              <wp:lineTo x="0" y="0"/>
            </wp:wrapPolygon>
          </wp:wrapTight>
          <wp:docPr id="503105779" name="Picture 3"/>
          <wp:cNvGraphicFramePr/>
          <a:graphic xmlns:a="http://schemas.openxmlformats.org/drawingml/2006/main">
            <a:graphicData uri="http://schemas.openxmlformats.org/drawingml/2006/picture">
              <pic:pic xmlns:pic="http://schemas.openxmlformats.org/drawingml/2006/picture">
                <pic:nvPicPr>
                  <pic:cNvPr id="930482517" name="Picture 425682440"/>
                  <pic:cNvPicPr/>
                </pic:nvPicPr>
                <pic:blipFill>
                  <a:blip r:embed="rId1">
                    <a:extLst>
                      <a:ext uri="{28A0092B-C50C-407E-A947-70E740481C1C}">
                        <a14:useLocalDpi xmlns:a14="http://schemas.microsoft.com/office/drawing/2010/main" val="0"/>
                      </a:ext>
                    </a:extLst>
                  </a:blip>
                  <a:srcRect t="13602"/>
                  <a:stretch>
                    <a:fillRect/>
                  </a:stretch>
                </pic:blipFill>
                <pic:spPr bwMode="auto">
                  <a:xfrm>
                    <a:off x="0" y="0"/>
                    <a:ext cx="151056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25A31" w14:textId="77777777" w:rsidR="006B27E6" w:rsidRDefault="006B27E6">
      <w:pPr>
        <w:spacing w:after="0" w:line="240" w:lineRule="auto"/>
      </w:pPr>
      <w:r>
        <w:separator/>
      </w:r>
    </w:p>
  </w:footnote>
  <w:footnote w:type="continuationSeparator" w:id="0">
    <w:p w14:paraId="30125A33" w14:textId="77777777" w:rsidR="006B27E6" w:rsidRDefault="006B2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5A2D" w14:textId="77777777" w:rsidR="008E0FB2" w:rsidRDefault="006B27E6">
    <w:pPr>
      <w:pStyle w:val="Header"/>
    </w:pPr>
    <w:r>
      <w:rPr>
        <w:noProof/>
      </w:rPr>
      <w:drawing>
        <wp:anchor distT="0" distB="0" distL="114300" distR="114300" simplePos="0" relativeHeight="251660288" behindDoc="1" locked="0" layoutInCell="1" allowOverlap="1" wp14:anchorId="30125A31" wp14:editId="30125A32">
          <wp:simplePos x="0" y="0"/>
          <wp:positionH relativeFrom="column">
            <wp:posOffset>-441960</wp:posOffset>
          </wp:positionH>
          <wp:positionV relativeFrom="paragraph">
            <wp:posOffset>-339725</wp:posOffset>
          </wp:positionV>
          <wp:extent cx="15109190" cy="808355"/>
          <wp:effectExtent l="0" t="0" r="0" b="0"/>
          <wp:wrapNone/>
          <wp:docPr id="278881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58449" name="Picture 1116658449"/>
                  <pic:cNvPicPr/>
                </pic:nvPicPr>
                <pic:blipFill>
                  <a:blip r:embed="rId1">
                    <a:extLst>
                      <a:ext uri="{28A0092B-C50C-407E-A947-70E740481C1C}">
                        <a14:useLocalDpi xmlns:a14="http://schemas.microsoft.com/office/drawing/2010/main" val="0"/>
                      </a:ext>
                    </a:extLst>
                  </a:blip>
                  <a:stretch>
                    <a:fillRect/>
                  </a:stretch>
                </pic:blipFill>
                <pic:spPr>
                  <a:xfrm>
                    <a:off x="0" y="0"/>
                    <a:ext cx="15109190" cy="8083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0125A33" wp14:editId="30125A34">
              <wp:simplePos x="0" y="0"/>
              <wp:positionH relativeFrom="column">
                <wp:posOffset>-443230</wp:posOffset>
              </wp:positionH>
              <wp:positionV relativeFrom="paragraph">
                <wp:posOffset>-277397</wp:posOffset>
              </wp:positionV>
              <wp:extent cx="15108555" cy="808355"/>
              <wp:effectExtent l="0" t="0" r="0" b="0"/>
              <wp:wrapNone/>
              <wp:docPr id="61693853" name="Rectangle 3"/>
              <wp:cNvGraphicFramePr/>
              <a:graphic xmlns:a="http://schemas.openxmlformats.org/drawingml/2006/main">
                <a:graphicData uri="http://schemas.microsoft.com/office/word/2010/wordprocessingShape">
                  <wps:wsp>
                    <wps:cNvSpPr/>
                    <wps:spPr>
                      <a:xfrm>
                        <a:off x="0" y="0"/>
                        <a:ext cx="15108555" cy="808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25A3B" w14:textId="77777777" w:rsidR="00F47F96" w:rsidRPr="003D7F4D" w:rsidRDefault="006B27E6" w:rsidP="00F47F96">
                          <w:pPr>
                            <w:spacing w:after="80" w:line="240" w:lineRule="auto"/>
                            <w:ind w:left="289" w:firstLine="431"/>
                            <w:rPr>
                              <w:rFonts w:ascii="Noto Sans" w:eastAsia="Tahoma" w:hAnsi="Noto Sans" w:cs="Noto Sans"/>
                              <w:b/>
                              <w:bCs/>
                              <w:color w:val="000000" w:themeColor="text1"/>
                              <w:kern w:val="24"/>
                              <w:sz w:val="32"/>
                              <w:szCs w:val="32"/>
                            </w:rPr>
                          </w:pPr>
                          <w:r w:rsidRPr="003D7F4D">
                            <w:rPr>
                              <w:rFonts w:ascii="Noto Sans" w:eastAsia="Tahoma" w:hAnsi="Noto Sans" w:cs="Noto Sans"/>
                              <w:b/>
                              <w:bCs/>
                              <w:color w:val="000000" w:themeColor="text1"/>
                              <w:kern w:val="24"/>
                              <w:sz w:val="32"/>
                              <w:szCs w:val="32"/>
                            </w:rPr>
                            <w:t xml:space="preserve">Equity and Diversity Plan 2025 -2028 </w:t>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p>
                        <w:p w14:paraId="30125A3C" w14:textId="77777777" w:rsidR="00F47F96" w:rsidRPr="003D7F4D" w:rsidRDefault="006B27E6" w:rsidP="00F47F96">
                          <w:pPr>
                            <w:spacing w:after="0"/>
                            <w:ind w:left="289" w:firstLine="431"/>
                            <w:rPr>
                              <w:rFonts w:ascii="Noto Sans" w:eastAsia="Tahoma" w:hAnsi="Noto Sans" w:cs="Noto Sans"/>
                              <w:b/>
                              <w:bCs/>
                              <w:color w:val="000000" w:themeColor="text1"/>
                              <w:kern w:val="24"/>
                              <w14:ligatures w14:val="none"/>
                            </w:rPr>
                          </w:pPr>
                          <w:r w:rsidRPr="003D7F4D">
                            <w:rPr>
                              <w:rFonts w:ascii="Noto Sans" w:eastAsia="Calibri" w:hAnsi="Noto Sans" w:cs="Noto Sans"/>
                              <w:b/>
                              <w:bCs/>
                              <w:color w:val="000000" w:themeColor="text1"/>
                              <w:kern w:val="24"/>
                              <w:lang w:val="en-US"/>
                            </w:rPr>
                            <w:t>Department of Women, Aboriginal and Torres Strait Islander Partnerships and Multiculturalism</w:t>
                          </w:r>
                        </w:p>
                      </w:txbxContent>
                    </wps:txbx>
                    <wps:bodyPr rtlCol="0" anchor="ctr"/>
                  </wps:wsp>
                </a:graphicData>
              </a:graphic>
              <wp14:sizeRelH relativeFrom="page">
                <wp14:pctWidth>0</wp14:pctWidth>
              </wp14:sizeRelH>
              <wp14:sizeRelV relativeFrom="page">
                <wp14:pctHeight>0</wp14:pctHeight>
              </wp14:sizeRelV>
            </wp:anchor>
          </w:drawing>
        </mc:Choice>
        <mc:Fallback>
          <w:pict>
            <v:rect id="Rectangle 3" o:spid="_x0000_s2049" style="width:1189.65pt;height:63.65pt;margin-top:-21.85pt;margin-left:-34.9pt;mso-height-percent:0;mso-height-relative:page;mso-width-percent:0;mso-width-relative:page;mso-wrap-distance-bottom:0;mso-wrap-distance-left:9pt;mso-wrap-distance-right:9pt;mso-wrap-distance-top:0;mso-wrap-style:square;position:absolute;visibility:visible;v-text-anchor:middle;z-index:251662336" filled="f" stroked="f" strokeweight="1pt">
              <v:textbox>
                <w:txbxContent>
                  <w:p w:rsidR="00F47F96" w:rsidRPr="003D7F4D" w:rsidP="00F47F96" w14:paraId="7DECF326" w14:textId="77777777">
                    <w:pPr>
                      <w:spacing w:after="80" w:line="240" w:lineRule="auto"/>
                      <w:ind w:left="289" w:firstLine="431"/>
                      <w:rPr>
                        <w:rFonts w:ascii="Noto Sans" w:eastAsia="Tahoma" w:hAnsi="Noto Sans" w:cs="Noto Sans"/>
                        <w:b/>
                        <w:bCs/>
                        <w:color w:val="000000" w:themeColor="text1"/>
                        <w:kern w:val="24"/>
                        <w:sz w:val="32"/>
                        <w:szCs w:val="32"/>
                      </w:rPr>
                    </w:pPr>
                    <w:r w:rsidRPr="003D7F4D">
                      <w:rPr>
                        <w:rFonts w:ascii="Noto Sans" w:eastAsia="Tahoma" w:hAnsi="Noto Sans" w:cs="Noto Sans"/>
                        <w:b/>
                        <w:bCs/>
                        <w:color w:val="000000" w:themeColor="text1"/>
                        <w:kern w:val="24"/>
                        <w:sz w:val="32"/>
                        <w:szCs w:val="32"/>
                      </w:rPr>
                      <w:t xml:space="preserve">Equity and Diversity Plan 2025 -2028 </w:t>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r w:rsidRPr="003D7F4D">
                      <w:rPr>
                        <w:rFonts w:ascii="Noto Sans" w:eastAsia="Tahoma" w:hAnsi="Noto Sans" w:cs="Noto Sans"/>
                        <w:b/>
                        <w:bCs/>
                        <w:color w:val="000000" w:themeColor="text1"/>
                        <w:kern w:val="24"/>
                        <w:sz w:val="32"/>
                        <w:szCs w:val="32"/>
                      </w:rPr>
                      <w:tab/>
                    </w:r>
                  </w:p>
                  <w:p w:rsidR="00F47F96" w:rsidRPr="003D7F4D" w:rsidP="00F47F96" w14:paraId="063903E0" w14:textId="77777777">
                    <w:pPr>
                      <w:spacing w:after="0"/>
                      <w:ind w:left="289" w:firstLine="431"/>
                      <w:rPr>
                        <w:rFonts w:ascii="Noto Sans" w:eastAsia="Tahoma" w:hAnsi="Noto Sans" w:cs="Noto Sans"/>
                        <w:b/>
                        <w:bCs/>
                        <w:color w:val="000000" w:themeColor="text1"/>
                        <w:kern w:val="24"/>
                        <w14:ligatures w14:val="none"/>
                      </w:rPr>
                    </w:pPr>
                    <w:r w:rsidRPr="003D7F4D">
                      <w:rPr>
                        <w:rFonts w:ascii="Noto Sans" w:eastAsia="Calibri" w:hAnsi="Noto Sans" w:cs="Noto Sans"/>
                        <w:b/>
                        <w:bCs/>
                        <w:color w:val="000000" w:themeColor="text1"/>
                        <w:kern w:val="24"/>
                        <w:lang w:val="en-US"/>
                      </w:rPr>
                      <w:t>Department of Women, Aboriginal and Torres Strait Islander Partnerships and Multiculturalism</w:t>
                    </w:r>
                  </w:p>
                </w:txbxContent>
              </v:textbox>
            </v:rect>
          </w:pict>
        </mc:Fallback>
      </mc:AlternateContent>
    </w:r>
    <w:r w:rsidR="00C77647">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5A2F" w14:textId="77777777" w:rsidR="00C31523" w:rsidRDefault="006B27E6">
    <w:pPr>
      <w:pStyle w:val="Header"/>
    </w:pPr>
    <w:r>
      <w:rPr>
        <w:noProof/>
      </w:rPr>
      <w:drawing>
        <wp:anchor distT="0" distB="0" distL="114300" distR="114300" simplePos="0" relativeHeight="251658240" behindDoc="1" locked="0" layoutInCell="1" allowOverlap="1" wp14:anchorId="30125A37" wp14:editId="30125A38">
          <wp:simplePos x="0" y="0"/>
          <wp:positionH relativeFrom="column">
            <wp:posOffset>-451485</wp:posOffset>
          </wp:positionH>
          <wp:positionV relativeFrom="paragraph">
            <wp:posOffset>-440592</wp:posOffset>
          </wp:positionV>
          <wp:extent cx="15109190" cy="808355"/>
          <wp:effectExtent l="0" t="0" r="0" b="0"/>
          <wp:wrapTight wrapText="bothSides">
            <wp:wrapPolygon edited="0">
              <wp:start x="0" y="0"/>
              <wp:lineTo x="0" y="20870"/>
              <wp:lineTo x="21569" y="20870"/>
              <wp:lineTo x="21569" y="0"/>
              <wp:lineTo x="0" y="0"/>
            </wp:wrapPolygon>
          </wp:wrapTight>
          <wp:docPr id="168784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57279" name="Picture 1116658449"/>
                  <pic:cNvPicPr/>
                </pic:nvPicPr>
                <pic:blipFill>
                  <a:blip r:embed="rId1">
                    <a:extLst>
                      <a:ext uri="{28A0092B-C50C-407E-A947-70E740481C1C}">
                        <a14:useLocalDpi xmlns:a14="http://schemas.microsoft.com/office/drawing/2010/main" val="0"/>
                      </a:ext>
                    </a:extLst>
                  </a:blip>
                  <a:stretch>
                    <a:fillRect/>
                  </a:stretch>
                </pic:blipFill>
                <pic:spPr>
                  <a:xfrm>
                    <a:off x="0" y="0"/>
                    <a:ext cx="15109190" cy="808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2154"/>
    <w:multiLevelType w:val="hybridMultilevel"/>
    <w:tmpl w:val="907C6F52"/>
    <w:lvl w:ilvl="0" w:tplc="32A67F80">
      <w:start w:val="1"/>
      <w:numFmt w:val="bullet"/>
      <w:lvlText w:val="•"/>
      <w:lvlJc w:val="left"/>
      <w:pPr>
        <w:tabs>
          <w:tab w:val="num" w:pos="0"/>
        </w:tabs>
        <w:ind w:left="0" w:hanging="360"/>
      </w:pPr>
      <w:rPr>
        <w:rFonts w:ascii="Arial" w:hAnsi="Arial" w:hint="default"/>
      </w:rPr>
    </w:lvl>
    <w:lvl w:ilvl="1" w:tplc="E85EDB0A" w:tentative="1">
      <w:start w:val="1"/>
      <w:numFmt w:val="bullet"/>
      <w:lvlText w:val="•"/>
      <w:lvlJc w:val="left"/>
      <w:pPr>
        <w:tabs>
          <w:tab w:val="num" w:pos="720"/>
        </w:tabs>
        <w:ind w:left="720" w:hanging="360"/>
      </w:pPr>
      <w:rPr>
        <w:rFonts w:ascii="Arial" w:hAnsi="Arial" w:hint="default"/>
      </w:rPr>
    </w:lvl>
    <w:lvl w:ilvl="2" w:tplc="BEE4B35C" w:tentative="1">
      <w:start w:val="1"/>
      <w:numFmt w:val="bullet"/>
      <w:lvlText w:val="•"/>
      <w:lvlJc w:val="left"/>
      <w:pPr>
        <w:tabs>
          <w:tab w:val="num" w:pos="1440"/>
        </w:tabs>
        <w:ind w:left="1440" w:hanging="360"/>
      </w:pPr>
      <w:rPr>
        <w:rFonts w:ascii="Arial" w:hAnsi="Arial" w:hint="default"/>
      </w:rPr>
    </w:lvl>
    <w:lvl w:ilvl="3" w:tplc="3E9A1818" w:tentative="1">
      <w:start w:val="1"/>
      <w:numFmt w:val="bullet"/>
      <w:lvlText w:val="•"/>
      <w:lvlJc w:val="left"/>
      <w:pPr>
        <w:tabs>
          <w:tab w:val="num" w:pos="2160"/>
        </w:tabs>
        <w:ind w:left="2160" w:hanging="360"/>
      </w:pPr>
      <w:rPr>
        <w:rFonts w:ascii="Arial" w:hAnsi="Arial" w:hint="default"/>
      </w:rPr>
    </w:lvl>
    <w:lvl w:ilvl="4" w:tplc="A73E9F0C" w:tentative="1">
      <w:start w:val="1"/>
      <w:numFmt w:val="bullet"/>
      <w:lvlText w:val="•"/>
      <w:lvlJc w:val="left"/>
      <w:pPr>
        <w:tabs>
          <w:tab w:val="num" w:pos="2880"/>
        </w:tabs>
        <w:ind w:left="2880" w:hanging="360"/>
      </w:pPr>
      <w:rPr>
        <w:rFonts w:ascii="Arial" w:hAnsi="Arial" w:hint="default"/>
      </w:rPr>
    </w:lvl>
    <w:lvl w:ilvl="5" w:tplc="395CE672" w:tentative="1">
      <w:start w:val="1"/>
      <w:numFmt w:val="bullet"/>
      <w:lvlText w:val="•"/>
      <w:lvlJc w:val="left"/>
      <w:pPr>
        <w:tabs>
          <w:tab w:val="num" w:pos="3600"/>
        </w:tabs>
        <w:ind w:left="3600" w:hanging="360"/>
      </w:pPr>
      <w:rPr>
        <w:rFonts w:ascii="Arial" w:hAnsi="Arial" w:hint="default"/>
      </w:rPr>
    </w:lvl>
    <w:lvl w:ilvl="6" w:tplc="4A9CD57E" w:tentative="1">
      <w:start w:val="1"/>
      <w:numFmt w:val="bullet"/>
      <w:lvlText w:val="•"/>
      <w:lvlJc w:val="left"/>
      <w:pPr>
        <w:tabs>
          <w:tab w:val="num" w:pos="4320"/>
        </w:tabs>
        <w:ind w:left="4320" w:hanging="360"/>
      </w:pPr>
      <w:rPr>
        <w:rFonts w:ascii="Arial" w:hAnsi="Arial" w:hint="default"/>
      </w:rPr>
    </w:lvl>
    <w:lvl w:ilvl="7" w:tplc="BD723E00" w:tentative="1">
      <w:start w:val="1"/>
      <w:numFmt w:val="bullet"/>
      <w:lvlText w:val="•"/>
      <w:lvlJc w:val="left"/>
      <w:pPr>
        <w:tabs>
          <w:tab w:val="num" w:pos="5040"/>
        </w:tabs>
        <w:ind w:left="5040" w:hanging="360"/>
      </w:pPr>
      <w:rPr>
        <w:rFonts w:ascii="Arial" w:hAnsi="Arial" w:hint="default"/>
      </w:rPr>
    </w:lvl>
    <w:lvl w:ilvl="8" w:tplc="E4485A46" w:tentative="1">
      <w:start w:val="1"/>
      <w:numFmt w:val="bullet"/>
      <w:lvlText w:val="•"/>
      <w:lvlJc w:val="left"/>
      <w:pPr>
        <w:tabs>
          <w:tab w:val="num" w:pos="5760"/>
        </w:tabs>
        <w:ind w:left="5760" w:hanging="360"/>
      </w:pPr>
      <w:rPr>
        <w:rFonts w:ascii="Arial" w:hAnsi="Arial" w:hint="default"/>
      </w:rPr>
    </w:lvl>
  </w:abstractNum>
  <w:abstractNum w:abstractNumId="1" w15:restartNumberingAfterBreak="0">
    <w:nsid w:val="180230FD"/>
    <w:multiLevelType w:val="hybridMultilevel"/>
    <w:tmpl w:val="37ECBE9C"/>
    <w:lvl w:ilvl="0" w:tplc="66D6B71C">
      <w:start w:val="1"/>
      <w:numFmt w:val="bullet"/>
      <w:lvlText w:val=""/>
      <w:lvlJc w:val="left"/>
      <w:pPr>
        <w:tabs>
          <w:tab w:val="num" w:pos="86"/>
        </w:tabs>
        <w:ind w:left="86" w:hanging="360"/>
      </w:pPr>
      <w:rPr>
        <w:rFonts w:ascii="Wingdings" w:hAnsi="Wingdings" w:hint="default"/>
      </w:rPr>
    </w:lvl>
    <w:lvl w:ilvl="1" w:tplc="41C6BFE0" w:tentative="1">
      <w:start w:val="1"/>
      <w:numFmt w:val="bullet"/>
      <w:lvlText w:val=""/>
      <w:lvlJc w:val="left"/>
      <w:pPr>
        <w:tabs>
          <w:tab w:val="num" w:pos="806"/>
        </w:tabs>
        <w:ind w:left="806" w:hanging="360"/>
      </w:pPr>
      <w:rPr>
        <w:rFonts w:ascii="Wingdings" w:hAnsi="Wingdings" w:hint="default"/>
      </w:rPr>
    </w:lvl>
    <w:lvl w:ilvl="2" w:tplc="81EA54CE" w:tentative="1">
      <w:start w:val="1"/>
      <w:numFmt w:val="bullet"/>
      <w:lvlText w:val=""/>
      <w:lvlJc w:val="left"/>
      <w:pPr>
        <w:tabs>
          <w:tab w:val="num" w:pos="1526"/>
        </w:tabs>
        <w:ind w:left="1526" w:hanging="360"/>
      </w:pPr>
      <w:rPr>
        <w:rFonts w:ascii="Wingdings" w:hAnsi="Wingdings" w:hint="default"/>
      </w:rPr>
    </w:lvl>
    <w:lvl w:ilvl="3" w:tplc="C3588C16" w:tentative="1">
      <w:start w:val="1"/>
      <w:numFmt w:val="bullet"/>
      <w:lvlText w:val=""/>
      <w:lvlJc w:val="left"/>
      <w:pPr>
        <w:tabs>
          <w:tab w:val="num" w:pos="2246"/>
        </w:tabs>
        <w:ind w:left="2246" w:hanging="360"/>
      </w:pPr>
      <w:rPr>
        <w:rFonts w:ascii="Wingdings" w:hAnsi="Wingdings" w:hint="default"/>
      </w:rPr>
    </w:lvl>
    <w:lvl w:ilvl="4" w:tplc="BE94B4B8" w:tentative="1">
      <w:start w:val="1"/>
      <w:numFmt w:val="bullet"/>
      <w:lvlText w:val=""/>
      <w:lvlJc w:val="left"/>
      <w:pPr>
        <w:tabs>
          <w:tab w:val="num" w:pos="2966"/>
        </w:tabs>
        <w:ind w:left="2966" w:hanging="360"/>
      </w:pPr>
      <w:rPr>
        <w:rFonts w:ascii="Wingdings" w:hAnsi="Wingdings" w:hint="default"/>
      </w:rPr>
    </w:lvl>
    <w:lvl w:ilvl="5" w:tplc="6764C69E" w:tentative="1">
      <w:start w:val="1"/>
      <w:numFmt w:val="bullet"/>
      <w:lvlText w:val=""/>
      <w:lvlJc w:val="left"/>
      <w:pPr>
        <w:tabs>
          <w:tab w:val="num" w:pos="3686"/>
        </w:tabs>
        <w:ind w:left="3686" w:hanging="360"/>
      </w:pPr>
      <w:rPr>
        <w:rFonts w:ascii="Wingdings" w:hAnsi="Wingdings" w:hint="default"/>
      </w:rPr>
    </w:lvl>
    <w:lvl w:ilvl="6" w:tplc="28FA7D9E" w:tentative="1">
      <w:start w:val="1"/>
      <w:numFmt w:val="bullet"/>
      <w:lvlText w:val=""/>
      <w:lvlJc w:val="left"/>
      <w:pPr>
        <w:tabs>
          <w:tab w:val="num" w:pos="4406"/>
        </w:tabs>
        <w:ind w:left="4406" w:hanging="360"/>
      </w:pPr>
      <w:rPr>
        <w:rFonts w:ascii="Wingdings" w:hAnsi="Wingdings" w:hint="default"/>
      </w:rPr>
    </w:lvl>
    <w:lvl w:ilvl="7" w:tplc="B6963562" w:tentative="1">
      <w:start w:val="1"/>
      <w:numFmt w:val="bullet"/>
      <w:lvlText w:val=""/>
      <w:lvlJc w:val="left"/>
      <w:pPr>
        <w:tabs>
          <w:tab w:val="num" w:pos="5126"/>
        </w:tabs>
        <w:ind w:left="5126" w:hanging="360"/>
      </w:pPr>
      <w:rPr>
        <w:rFonts w:ascii="Wingdings" w:hAnsi="Wingdings" w:hint="default"/>
      </w:rPr>
    </w:lvl>
    <w:lvl w:ilvl="8" w:tplc="7DC8E334" w:tentative="1">
      <w:start w:val="1"/>
      <w:numFmt w:val="bullet"/>
      <w:lvlText w:val=""/>
      <w:lvlJc w:val="left"/>
      <w:pPr>
        <w:tabs>
          <w:tab w:val="num" w:pos="5846"/>
        </w:tabs>
        <w:ind w:left="5846" w:hanging="360"/>
      </w:pPr>
      <w:rPr>
        <w:rFonts w:ascii="Wingdings" w:hAnsi="Wingdings" w:hint="default"/>
      </w:rPr>
    </w:lvl>
  </w:abstractNum>
  <w:abstractNum w:abstractNumId="2" w15:restartNumberingAfterBreak="0">
    <w:nsid w:val="2060441F"/>
    <w:multiLevelType w:val="hybridMultilevel"/>
    <w:tmpl w:val="B41E8960"/>
    <w:lvl w:ilvl="0" w:tplc="1FE85C42">
      <w:start w:val="1"/>
      <w:numFmt w:val="bullet"/>
      <w:lvlText w:val=""/>
      <w:lvlJc w:val="left"/>
      <w:pPr>
        <w:ind w:left="720" w:hanging="360"/>
      </w:pPr>
      <w:rPr>
        <w:rFonts w:ascii="Symbol" w:hAnsi="Symbol" w:hint="default"/>
      </w:rPr>
    </w:lvl>
    <w:lvl w:ilvl="1" w:tplc="DBFE25AC">
      <w:start w:val="1"/>
      <w:numFmt w:val="bullet"/>
      <w:lvlText w:val="o"/>
      <w:lvlJc w:val="left"/>
      <w:pPr>
        <w:ind w:left="1440" w:hanging="360"/>
      </w:pPr>
      <w:rPr>
        <w:rFonts w:ascii="Courier New" w:hAnsi="Courier New" w:cs="Courier New" w:hint="default"/>
      </w:rPr>
    </w:lvl>
    <w:lvl w:ilvl="2" w:tplc="79F06012" w:tentative="1">
      <w:start w:val="1"/>
      <w:numFmt w:val="bullet"/>
      <w:lvlText w:val=""/>
      <w:lvlJc w:val="left"/>
      <w:pPr>
        <w:ind w:left="2160" w:hanging="360"/>
      </w:pPr>
      <w:rPr>
        <w:rFonts w:ascii="Wingdings" w:hAnsi="Wingdings" w:hint="default"/>
      </w:rPr>
    </w:lvl>
    <w:lvl w:ilvl="3" w:tplc="22BCF902" w:tentative="1">
      <w:start w:val="1"/>
      <w:numFmt w:val="bullet"/>
      <w:lvlText w:val=""/>
      <w:lvlJc w:val="left"/>
      <w:pPr>
        <w:ind w:left="2880" w:hanging="360"/>
      </w:pPr>
      <w:rPr>
        <w:rFonts w:ascii="Symbol" w:hAnsi="Symbol" w:hint="default"/>
      </w:rPr>
    </w:lvl>
    <w:lvl w:ilvl="4" w:tplc="706082D8" w:tentative="1">
      <w:start w:val="1"/>
      <w:numFmt w:val="bullet"/>
      <w:lvlText w:val="o"/>
      <w:lvlJc w:val="left"/>
      <w:pPr>
        <w:ind w:left="3600" w:hanging="360"/>
      </w:pPr>
      <w:rPr>
        <w:rFonts w:ascii="Courier New" w:hAnsi="Courier New" w:cs="Courier New" w:hint="default"/>
      </w:rPr>
    </w:lvl>
    <w:lvl w:ilvl="5" w:tplc="3E162750" w:tentative="1">
      <w:start w:val="1"/>
      <w:numFmt w:val="bullet"/>
      <w:lvlText w:val=""/>
      <w:lvlJc w:val="left"/>
      <w:pPr>
        <w:ind w:left="4320" w:hanging="360"/>
      </w:pPr>
      <w:rPr>
        <w:rFonts w:ascii="Wingdings" w:hAnsi="Wingdings" w:hint="default"/>
      </w:rPr>
    </w:lvl>
    <w:lvl w:ilvl="6" w:tplc="7F06A2BA" w:tentative="1">
      <w:start w:val="1"/>
      <w:numFmt w:val="bullet"/>
      <w:lvlText w:val=""/>
      <w:lvlJc w:val="left"/>
      <w:pPr>
        <w:ind w:left="5040" w:hanging="360"/>
      </w:pPr>
      <w:rPr>
        <w:rFonts w:ascii="Symbol" w:hAnsi="Symbol" w:hint="default"/>
      </w:rPr>
    </w:lvl>
    <w:lvl w:ilvl="7" w:tplc="39A8652A" w:tentative="1">
      <w:start w:val="1"/>
      <w:numFmt w:val="bullet"/>
      <w:lvlText w:val="o"/>
      <w:lvlJc w:val="left"/>
      <w:pPr>
        <w:ind w:left="5760" w:hanging="360"/>
      </w:pPr>
      <w:rPr>
        <w:rFonts w:ascii="Courier New" w:hAnsi="Courier New" w:cs="Courier New" w:hint="default"/>
      </w:rPr>
    </w:lvl>
    <w:lvl w:ilvl="8" w:tplc="5ECC51E4" w:tentative="1">
      <w:start w:val="1"/>
      <w:numFmt w:val="bullet"/>
      <w:lvlText w:val=""/>
      <w:lvlJc w:val="left"/>
      <w:pPr>
        <w:ind w:left="6480" w:hanging="360"/>
      </w:pPr>
      <w:rPr>
        <w:rFonts w:ascii="Wingdings" w:hAnsi="Wingdings" w:hint="default"/>
      </w:rPr>
    </w:lvl>
  </w:abstractNum>
  <w:abstractNum w:abstractNumId="3" w15:restartNumberingAfterBreak="0">
    <w:nsid w:val="2F3961C0"/>
    <w:multiLevelType w:val="hybridMultilevel"/>
    <w:tmpl w:val="9A60E21E"/>
    <w:lvl w:ilvl="0" w:tplc="16C28A22">
      <w:start w:val="1"/>
      <w:numFmt w:val="bullet"/>
      <w:lvlText w:val="•"/>
      <w:lvlJc w:val="left"/>
      <w:pPr>
        <w:tabs>
          <w:tab w:val="num" w:pos="720"/>
        </w:tabs>
        <w:ind w:left="720" w:hanging="360"/>
      </w:pPr>
      <w:rPr>
        <w:rFonts w:ascii="Arial" w:hAnsi="Arial" w:hint="default"/>
      </w:rPr>
    </w:lvl>
    <w:lvl w:ilvl="1" w:tplc="D8561540" w:tentative="1">
      <w:start w:val="1"/>
      <w:numFmt w:val="bullet"/>
      <w:lvlText w:val="•"/>
      <w:lvlJc w:val="left"/>
      <w:pPr>
        <w:tabs>
          <w:tab w:val="num" w:pos="1440"/>
        </w:tabs>
        <w:ind w:left="1440" w:hanging="360"/>
      </w:pPr>
      <w:rPr>
        <w:rFonts w:ascii="Arial" w:hAnsi="Arial" w:hint="default"/>
      </w:rPr>
    </w:lvl>
    <w:lvl w:ilvl="2" w:tplc="881C2C98" w:tentative="1">
      <w:start w:val="1"/>
      <w:numFmt w:val="bullet"/>
      <w:lvlText w:val="•"/>
      <w:lvlJc w:val="left"/>
      <w:pPr>
        <w:tabs>
          <w:tab w:val="num" w:pos="2160"/>
        </w:tabs>
        <w:ind w:left="2160" w:hanging="360"/>
      </w:pPr>
      <w:rPr>
        <w:rFonts w:ascii="Arial" w:hAnsi="Arial" w:hint="default"/>
      </w:rPr>
    </w:lvl>
    <w:lvl w:ilvl="3" w:tplc="40A09A32" w:tentative="1">
      <w:start w:val="1"/>
      <w:numFmt w:val="bullet"/>
      <w:lvlText w:val="•"/>
      <w:lvlJc w:val="left"/>
      <w:pPr>
        <w:tabs>
          <w:tab w:val="num" w:pos="2880"/>
        </w:tabs>
        <w:ind w:left="2880" w:hanging="360"/>
      </w:pPr>
      <w:rPr>
        <w:rFonts w:ascii="Arial" w:hAnsi="Arial" w:hint="default"/>
      </w:rPr>
    </w:lvl>
    <w:lvl w:ilvl="4" w:tplc="06E27D14" w:tentative="1">
      <w:start w:val="1"/>
      <w:numFmt w:val="bullet"/>
      <w:lvlText w:val="•"/>
      <w:lvlJc w:val="left"/>
      <w:pPr>
        <w:tabs>
          <w:tab w:val="num" w:pos="3600"/>
        </w:tabs>
        <w:ind w:left="3600" w:hanging="360"/>
      </w:pPr>
      <w:rPr>
        <w:rFonts w:ascii="Arial" w:hAnsi="Arial" w:hint="default"/>
      </w:rPr>
    </w:lvl>
    <w:lvl w:ilvl="5" w:tplc="0A1ACDEE" w:tentative="1">
      <w:start w:val="1"/>
      <w:numFmt w:val="bullet"/>
      <w:lvlText w:val="•"/>
      <w:lvlJc w:val="left"/>
      <w:pPr>
        <w:tabs>
          <w:tab w:val="num" w:pos="4320"/>
        </w:tabs>
        <w:ind w:left="4320" w:hanging="360"/>
      </w:pPr>
      <w:rPr>
        <w:rFonts w:ascii="Arial" w:hAnsi="Arial" w:hint="default"/>
      </w:rPr>
    </w:lvl>
    <w:lvl w:ilvl="6" w:tplc="A7B8D902" w:tentative="1">
      <w:start w:val="1"/>
      <w:numFmt w:val="bullet"/>
      <w:lvlText w:val="•"/>
      <w:lvlJc w:val="left"/>
      <w:pPr>
        <w:tabs>
          <w:tab w:val="num" w:pos="5040"/>
        </w:tabs>
        <w:ind w:left="5040" w:hanging="360"/>
      </w:pPr>
      <w:rPr>
        <w:rFonts w:ascii="Arial" w:hAnsi="Arial" w:hint="default"/>
      </w:rPr>
    </w:lvl>
    <w:lvl w:ilvl="7" w:tplc="C988F8EA" w:tentative="1">
      <w:start w:val="1"/>
      <w:numFmt w:val="bullet"/>
      <w:lvlText w:val="•"/>
      <w:lvlJc w:val="left"/>
      <w:pPr>
        <w:tabs>
          <w:tab w:val="num" w:pos="5760"/>
        </w:tabs>
        <w:ind w:left="5760" w:hanging="360"/>
      </w:pPr>
      <w:rPr>
        <w:rFonts w:ascii="Arial" w:hAnsi="Arial" w:hint="default"/>
      </w:rPr>
    </w:lvl>
    <w:lvl w:ilvl="8" w:tplc="B73853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9156F2"/>
    <w:multiLevelType w:val="hybridMultilevel"/>
    <w:tmpl w:val="37785330"/>
    <w:lvl w:ilvl="0" w:tplc="D4D6A5FC">
      <w:numFmt w:val="bullet"/>
      <w:lvlText w:val="-"/>
      <w:lvlJc w:val="left"/>
      <w:pPr>
        <w:ind w:left="720" w:hanging="360"/>
      </w:pPr>
      <w:rPr>
        <w:rFonts w:ascii="Aptos" w:eastAsiaTheme="minorHAnsi" w:hAnsi="Aptos" w:cstheme="minorBidi" w:hint="default"/>
      </w:rPr>
    </w:lvl>
    <w:lvl w:ilvl="1" w:tplc="3E84C2BE" w:tentative="1">
      <w:start w:val="1"/>
      <w:numFmt w:val="bullet"/>
      <w:lvlText w:val="o"/>
      <w:lvlJc w:val="left"/>
      <w:pPr>
        <w:ind w:left="1440" w:hanging="360"/>
      </w:pPr>
      <w:rPr>
        <w:rFonts w:ascii="Courier New" w:hAnsi="Courier New" w:cs="Courier New" w:hint="default"/>
      </w:rPr>
    </w:lvl>
    <w:lvl w:ilvl="2" w:tplc="93FA6FCE" w:tentative="1">
      <w:start w:val="1"/>
      <w:numFmt w:val="bullet"/>
      <w:lvlText w:val=""/>
      <w:lvlJc w:val="left"/>
      <w:pPr>
        <w:ind w:left="2160" w:hanging="360"/>
      </w:pPr>
      <w:rPr>
        <w:rFonts w:ascii="Wingdings" w:hAnsi="Wingdings" w:hint="default"/>
      </w:rPr>
    </w:lvl>
    <w:lvl w:ilvl="3" w:tplc="9692F5A2" w:tentative="1">
      <w:start w:val="1"/>
      <w:numFmt w:val="bullet"/>
      <w:lvlText w:val=""/>
      <w:lvlJc w:val="left"/>
      <w:pPr>
        <w:ind w:left="2880" w:hanging="360"/>
      </w:pPr>
      <w:rPr>
        <w:rFonts w:ascii="Symbol" w:hAnsi="Symbol" w:hint="default"/>
      </w:rPr>
    </w:lvl>
    <w:lvl w:ilvl="4" w:tplc="DC02E9DC" w:tentative="1">
      <w:start w:val="1"/>
      <w:numFmt w:val="bullet"/>
      <w:lvlText w:val="o"/>
      <w:lvlJc w:val="left"/>
      <w:pPr>
        <w:ind w:left="3600" w:hanging="360"/>
      </w:pPr>
      <w:rPr>
        <w:rFonts w:ascii="Courier New" w:hAnsi="Courier New" w:cs="Courier New" w:hint="default"/>
      </w:rPr>
    </w:lvl>
    <w:lvl w:ilvl="5" w:tplc="4CD6026E" w:tentative="1">
      <w:start w:val="1"/>
      <w:numFmt w:val="bullet"/>
      <w:lvlText w:val=""/>
      <w:lvlJc w:val="left"/>
      <w:pPr>
        <w:ind w:left="4320" w:hanging="360"/>
      </w:pPr>
      <w:rPr>
        <w:rFonts w:ascii="Wingdings" w:hAnsi="Wingdings" w:hint="default"/>
      </w:rPr>
    </w:lvl>
    <w:lvl w:ilvl="6" w:tplc="7BE09BB6" w:tentative="1">
      <w:start w:val="1"/>
      <w:numFmt w:val="bullet"/>
      <w:lvlText w:val=""/>
      <w:lvlJc w:val="left"/>
      <w:pPr>
        <w:ind w:left="5040" w:hanging="360"/>
      </w:pPr>
      <w:rPr>
        <w:rFonts w:ascii="Symbol" w:hAnsi="Symbol" w:hint="default"/>
      </w:rPr>
    </w:lvl>
    <w:lvl w:ilvl="7" w:tplc="3D32F070" w:tentative="1">
      <w:start w:val="1"/>
      <w:numFmt w:val="bullet"/>
      <w:lvlText w:val="o"/>
      <w:lvlJc w:val="left"/>
      <w:pPr>
        <w:ind w:left="5760" w:hanging="360"/>
      </w:pPr>
      <w:rPr>
        <w:rFonts w:ascii="Courier New" w:hAnsi="Courier New" w:cs="Courier New" w:hint="default"/>
      </w:rPr>
    </w:lvl>
    <w:lvl w:ilvl="8" w:tplc="991AFD8C" w:tentative="1">
      <w:start w:val="1"/>
      <w:numFmt w:val="bullet"/>
      <w:lvlText w:val=""/>
      <w:lvlJc w:val="left"/>
      <w:pPr>
        <w:ind w:left="6480" w:hanging="360"/>
      </w:pPr>
      <w:rPr>
        <w:rFonts w:ascii="Wingdings" w:hAnsi="Wingdings" w:hint="default"/>
      </w:rPr>
    </w:lvl>
  </w:abstractNum>
  <w:abstractNum w:abstractNumId="5" w15:restartNumberingAfterBreak="0">
    <w:nsid w:val="31182E65"/>
    <w:multiLevelType w:val="hybridMultilevel"/>
    <w:tmpl w:val="CC103DE2"/>
    <w:lvl w:ilvl="0" w:tplc="9356BBDC">
      <w:numFmt w:val="bullet"/>
      <w:lvlText w:val=""/>
      <w:lvlJc w:val="left"/>
      <w:pPr>
        <w:ind w:left="720" w:hanging="360"/>
      </w:pPr>
      <w:rPr>
        <w:rFonts w:ascii="Wingdings" w:eastAsiaTheme="minorHAnsi" w:hAnsi="Wingdings" w:cstheme="minorBidi" w:hint="default"/>
      </w:rPr>
    </w:lvl>
    <w:lvl w:ilvl="1" w:tplc="74BCF072" w:tentative="1">
      <w:start w:val="1"/>
      <w:numFmt w:val="bullet"/>
      <w:lvlText w:val="o"/>
      <w:lvlJc w:val="left"/>
      <w:pPr>
        <w:ind w:left="1440" w:hanging="360"/>
      </w:pPr>
      <w:rPr>
        <w:rFonts w:ascii="Courier New" w:hAnsi="Courier New" w:cs="Courier New" w:hint="default"/>
      </w:rPr>
    </w:lvl>
    <w:lvl w:ilvl="2" w:tplc="C686A36A" w:tentative="1">
      <w:start w:val="1"/>
      <w:numFmt w:val="bullet"/>
      <w:lvlText w:val=""/>
      <w:lvlJc w:val="left"/>
      <w:pPr>
        <w:ind w:left="2160" w:hanging="360"/>
      </w:pPr>
      <w:rPr>
        <w:rFonts w:ascii="Wingdings" w:hAnsi="Wingdings" w:hint="default"/>
      </w:rPr>
    </w:lvl>
    <w:lvl w:ilvl="3" w:tplc="AA620496" w:tentative="1">
      <w:start w:val="1"/>
      <w:numFmt w:val="bullet"/>
      <w:lvlText w:val=""/>
      <w:lvlJc w:val="left"/>
      <w:pPr>
        <w:ind w:left="2880" w:hanging="360"/>
      </w:pPr>
      <w:rPr>
        <w:rFonts w:ascii="Symbol" w:hAnsi="Symbol" w:hint="default"/>
      </w:rPr>
    </w:lvl>
    <w:lvl w:ilvl="4" w:tplc="4F76D496" w:tentative="1">
      <w:start w:val="1"/>
      <w:numFmt w:val="bullet"/>
      <w:lvlText w:val="o"/>
      <w:lvlJc w:val="left"/>
      <w:pPr>
        <w:ind w:left="3600" w:hanging="360"/>
      </w:pPr>
      <w:rPr>
        <w:rFonts w:ascii="Courier New" w:hAnsi="Courier New" w:cs="Courier New" w:hint="default"/>
      </w:rPr>
    </w:lvl>
    <w:lvl w:ilvl="5" w:tplc="F4DE9286" w:tentative="1">
      <w:start w:val="1"/>
      <w:numFmt w:val="bullet"/>
      <w:lvlText w:val=""/>
      <w:lvlJc w:val="left"/>
      <w:pPr>
        <w:ind w:left="4320" w:hanging="360"/>
      </w:pPr>
      <w:rPr>
        <w:rFonts w:ascii="Wingdings" w:hAnsi="Wingdings" w:hint="default"/>
      </w:rPr>
    </w:lvl>
    <w:lvl w:ilvl="6" w:tplc="8DEE60C4" w:tentative="1">
      <w:start w:val="1"/>
      <w:numFmt w:val="bullet"/>
      <w:lvlText w:val=""/>
      <w:lvlJc w:val="left"/>
      <w:pPr>
        <w:ind w:left="5040" w:hanging="360"/>
      </w:pPr>
      <w:rPr>
        <w:rFonts w:ascii="Symbol" w:hAnsi="Symbol" w:hint="default"/>
      </w:rPr>
    </w:lvl>
    <w:lvl w:ilvl="7" w:tplc="DD4656E0" w:tentative="1">
      <w:start w:val="1"/>
      <w:numFmt w:val="bullet"/>
      <w:lvlText w:val="o"/>
      <w:lvlJc w:val="left"/>
      <w:pPr>
        <w:ind w:left="5760" w:hanging="360"/>
      </w:pPr>
      <w:rPr>
        <w:rFonts w:ascii="Courier New" w:hAnsi="Courier New" w:cs="Courier New" w:hint="default"/>
      </w:rPr>
    </w:lvl>
    <w:lvl w:ilvl="8" w:tplc="41AE4430" w:tentative="1">
      <w:start w:val="1"/>
      <w:numFmt w:val="bullet"/>
      <w:lvlText w:val=""/>
      <w:lvlJc w:val="left"/>
      <w:pPr>
        <w:ind w:left="6480" w:hanging="360"/>
      </w:pPr>
      <w:rPr>
        <w:rFonts w:ascii="Wingdings" w:hAnsi="Wingdings" w:hint="default"/>
      </w:rPr>
    </w:lvl>
  </w:abstractNum>
  <w:abstractNum w:abstractNumId="6" w15:restartNumberingAfterBreak="0">
    <w:nsid w:val="4A01567C"/>
    <w:multiLevelType w:val="hybridMultilevel"/>
    <w:tmpl w:val="B4AA7C16"/>
    <w:lvl w:ilvl="0" w:tplc="142E9F1E">
      <w:numFmt w:val="bullet"/>
      <w:lvlText w:val="-"/>
      <w:lvlJc w:val="left"/>
      <w:pPr>
        <w:ind w:left="720" w:hanging="360"/>
      </w:pPr>
      <w:rPr>
        <w:rFonts w:ascii="Aptos" w:eastAsiaTheme="minorHAnsi" w:hAnsi="Aptos" w:cstheme="minorBidi" w:hint="default"/>
      </w:rPr>
    </w:lvl>
    <w:lvl w:ilvl="1" w:tplc="AFCEDCDE" w:tentative="1">
      <w:start w:val="1"/>
      <w:numFmt w:val="bullet"/>
      <w:lvlText w:val="o"/>
      <w:lvlJc w:val="left"/>
      <w:pPr>
        <w:ind w:left="1440" w:hanging="360"/>
      </w:pPr>
      <w:rPr>
        <w:rFonts w:ascii="Courier New" w:hAnsi="Courier New" w:cs="Courier New" w:hint="default"/>
      </w:rPr>
    </w:lvl>
    <w:lvl w:ilvl="2" w:tplc="C79A0D2C" w:tentative="1">
      <w:start w:val="1"/>
      <w:numFmt w:val="bullet"/>
      <w:lvlText w:val=""/>
      <w:lvlJc w:val="left"/>
      <w:pPr>
        <w:ind w:left="2160" w:hanging="360"/>
      </w:pPr>
      <w:rPr>
        <w:rFonts w:ascii="Wingdings" w:hAnsi="Wingdings" w:hint="default"/>
      </w:rPr>
    </w:lvl>
    <w:lvl w:ilvl="3" w:tplc="906AB53E" w:tentative="1">
      <w:start w:val="1"/>
      <w:numFmt w:val="bullet"/>
      <w:lvlText w:val=""/>
      <w:lvlJc w:val="left"/>
      <w:pPr>
        <w:ind w:left="2880" w:hanging="360"/>
      </w:pPr>
      <w:rPr>
        <w:rFonts w:ascii="Symbol" w:hAnsi="Symbol" w:hint="default"/>
      </w:rPr>
    </w:lvl>
    <w:lvl w:ilvl="4" w:tplc="9BCC8DD4" w:tentative="1">
      <w:start w:val="1"/>
      <w:numFmt w:val="bullet"/>
      <w:lvlText w:val="o"/>
      <w:lvlJc w:val="left"/>
      <w:pPr>
        <w:ind w:left="3600" w:hanging="360"/>
      </w:pPr>
      <w:rPr>
        <w:rFonts w:ascii="Courier New" w:hAnsi="Courier New" w:cs="Courier New" w:hint="default"/>
      </w:rPr>
    </w:lvl>
    <w:lvl w:ilvl="5" w:tplc="9E18A36E" w:tentative="1">
      <w:start w:val="1"/>
      <w:numFmt w:val="bullet"/>
      <w:lvlText w:val=""/>
      <w:lvlJc w:val="left"/>
      <w:pPr>
        <w:ind w:left="4320" w:hanging="360"/>
      </w:pPr>
      <w:rPr>
        <w:rFonts w:ascii="Wingdings" w:hAnsi="Wingdings" w:hint="default"/>
      </w:rPr>
    </w:lvl>
    <w:lvl w:ilvl="6" w:tplc="65945B74" w:tentative="1">
      <w:start w:val="1"/>
      <w:numFmt w:val="bullet"/>
      <w:lvlText w:val=""/>
      <w:lvlJc w:val="left"/>
      <w:pPr>
        <w:ind w:left="5040" w:hanging="360"/>
      </w:pPr>
      <w:rPr>
        <w:rFonts w:ascii="Symbol" w:hAnsi="Symbol" w:hint="default"/>
      </w:rPr>
    </w:lvl>
    <w:lvl w:ilvl="7" w:tplc="CC927898" w:tentative="1">
      <w:start w:val="1"/>
      <w:numFmt w:val="bullet"/>
      <w:lvlText w:val="o"/>
      <w:lvlJc w:val="left"/>
      <w:pPr>
        <w:ind w:left="5760" w:hanging="360"/>
      </w:pPr>
      <w:rPr>
        <w:rFonts w:ascii="Courier New" w:hAnsi="Courier New" w:cs="Courier New" w:hint="default"/>
      </w:rPr>
    </w:lvl>
    <w:lvl w:ilvl="8" w:tplc="FE66309C" w:tentative="1">
      <w:start w:val="1"/>
      <w:numFmt w:val="bullet"/>
      <w:lvlText w:val=""/>
      <w:lvlJc w:val="left"/>
      <w:pPr>
        <w:ind w:left="6480" w:hanging="360"/>
      </w:pPr>
      <w:rPr>
        <w:rFonts w:ascii="Wingdings" w:hAnsi="Wingdings" w:hint="default"/>
      </w:rPr>
    </w:lvl>
  </w:abstractNum>
  <w:abstractNum w:abstractNumId="7" w15:restartNumberingAfterBreak="0">
    <w:nsid w:val="586E40EF"/>
    <w:multiLevelType w:val="hybridMultilevel"/>
    <w:tmpl w:val="887A49E2"/>
    <w:lvl w:ilvl="0" w:tplc="66CC03EC">
      <w:start w:val="1"/>
      <w:numFmt w:val="bullet"/>
      <w:lvlText w:val="•"/>
      <w:lvlJc w:val="left"/>
      <w:pPr>
        <w:tabs>
          <w:tab w:val="num" w:pos="720"/>
        </w:tabs>
        <w:ind w:left="720" w:hanging="360"/>
      </w:pPr>
      <w:rPr>
        <w:rFonts w:ascii="Arial" w:hAnsi="Arial" w:hint="default"/>
      </w:rPr>
    </w:lvl>
    <w:lvl w:ilvl="1" w:tplc="F2CC3DDC">
      <w:start w:val="1"/>
      <w:numFmt w:val="bullet"/>
      <w:lvlText w:val="•"/>
      <w:lvlJc w:val="left"/>
      <w:pPr>
        <w:tabs>
          <w:tab w:val="num" w:pos="1440"/>
        </w:tabs>
        <w:ind w:left="1440" w:hanging="360"/>
      </w:pPr>
      <w:rPr>
        <w:rFonts w:ascii="Arial" w:hAnsi="Arial" w:hint="default"/>
      </w:rPr>
    </w:lvl>
    <w:lvl w:ilvl="2" w:tplc="A9C2FE2A" w:tentative="1">
      <w:start w:val="1"/>
      <w:numFmt w:val="bullet"/>
      <w:lvlText w:val="•"/>
      <w:lvlJc w:val="left"/>
      <w:pPr>
        <w:tabs>
          <w:tab w:val="num" w:pos="2160"/>
        </w:tabs>
        <w:ind w:left="2160" w:hanging="360"/>
      </w:pPr>
      <w:rPr>
        <w:rFonts w:ascii="Arial" w:hAnsi="Arial" w:hint="default"/>
      </w:rPr>
    </w:lvl>
    <w:lvl w:ilvl="3" w:tplc="3B2A3C62" w:tentative="1">
      <w:start w:val="1"/>
      <w:numFmt w:val="bullet"/>
      <w:lvlText w:val="•"/>
      <w:lvlJc w:val="left"/>
      <w:pPr>
        <w:tabs>
          <w:tab w:val="num" w:pos="2880"/>
        </w:tabs>
        <w:ind w:left="2880" w:hanging="360"/>
      </w:pPr>
      <w:rPr>
        <w:rFonts w:ascii="Arial" w:hAnsi="Arial" w:hint="default"/>
      </w:rPr>
    </w:lvl>
    <w:lvl w:ilvl="4" w:tplc="0FA2F6CE" w:tentative="1">
      <w:start w:val="1"/>
      <w:numFmt w:val="bullet"/>
      <w:lvlText w:val="•"/>
      <w:lvlJc w:val="left"/>
      <w:pPr>
        <w:tabs>
          <w:tab w:val="num" w:pos="3600"/>
        </w:tabs>
        <w:ind w:left="3600" w:hanging="360"/>
      </w:pPr>
      <w:rPr>
        <w:rFonts w:ascii="Arial" w:hAnsi="Arial" w:hint="default"/>
      </w:rPr>
    </w:lvl>
    <w:lvl w:ilvl="5" w:tplc="F4BC52BC" w:tentative="1">
      <w:start w:val="1"/>
      <w:numFmt w:val="bullet"/>
      <w:lvlText w:val="•"/>
      <w:lvlJc w:val="left"/>
      <w:pPr>
        <w:tabs>
          <w:tab w:val="num" w:pos="4320"/>
        </w:tabs>
        <w:ind w:left="4320" w:hanging="360"/>
      </w:pPr>
      <w:rPr>
        <w:rFonts w:ascii="Arial" w:hAnsi="Arial" w:hint="default"/>
      </w:rPr>
    </w:lvl>
    <w:lvl w:ilvl="6" w:tplc="6C741ECE" w:tentative="1">
      <w:start w:val="1"/>
      <w:numFmt w:val="bullet"/>
      <w:lvlText w:val="•"/>
      <w:lvlJc w:val="left"/>
      <w:pPr>
        <w:tabs>
          <w:tab w:val="num" w:pos="5040"/>
        </w:tabs>
        <w:ind w:left="5040" w:hanging="360"/>
      </w:pPr>
      <w:rPr>
        <w:rFonts w:ascii="Arial" w:hAnsi="Arial" w:hint="default"/>
      </w:rPr>
    </w:lvl>
    <w:lvl w:ilvl="7" w:tplc="214A6E7C" w:tentative="1">
      <w:start w:val="1"/>
      <w:numFmt w:val="bullet"/>
      <w:lvlText w:val="•"/>
      <w:lvlJc w:val="left"/>
      <w:pPr>
        <w:tabs>
          <w:tab w:val="num" w:pos="5760"/>
        </w:tabs>
        <w:ind w:left="5760" w:hanging="360"/>
      </w:pPr>
      <w:rPr>
        <w:rFonts w:ascii="Arial" w:hAnsi="Arial" w:hint="default"/>
      </w:rPr>
    </w:lvl>
    <w:lvl w:ilvl="8" w:tplc="F18875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642EC7"/>
    <w:multiLevelType w:val="hybridMultilevel"/>
    <w:tmpl w:val="CAE8E034"/>
    <w:lvl w:ilvl="0" w:tplc="0EECBE20">
      <w:start w:val="1"/>
      <w:numFmt w:val="bullet"/>
      <w:lvlText w:val=""/>
      <w:lvlJc w:val="left"/>
      <w:pPr>
        <w:ind w:left="908" w:hanging="360"/>
      </w:pPr>
      <w:rPr>
        <w:rFonts w:ascii="Symbol" w:hAnsi="Symbol" w:hint="default"/>
      </w:rPr>
    </w:lvl>
    <w:lvl w:ilvl="1" w:tplc="8110E9F2" w:tentative="1">
      <w:start w:val="1"/>
      <w:numFmt w:val="bullet"/>
      <w:lvlText w:val="o"/>
      <w:lvlJc w:val="left"/>
      <w:pPr>
        <w:ind w:left="1628" w:hanging="360"/>
      </w:pPr>
      <w:rPr>
        <w:rFonts w:ascii="Courier New" w:hAnsi="Courier New" w:cs="Courier New" w:hint="default"/>
      </w:rPr>
    </w:lvl>
    <w:lvl w:ilvl="2" w:tplc="7FD0F696" w:tentative="1">
      <w:start w:val="1"/>
      <w:numFmt w:val="bullet"/>
      <w:lvlText w:val=""/>
      <w:lvlJc w:val="left"/>
      <w:pPr>
        <w:ind w:left="2348" w:hanging="360"/>
      </w:pPr>
      <w:rPr>
        <w:rFonts w:ascii="Wingdings" w:hAnsi="Wingdings" w:hint="default"/>
      </w:rPr>
    </w:lvl>
    <w:lvl w:ilvl="3" w:tplc="75A0175C" w:tentative="1">
      <w:start w:val="1"/>
      <w:numFmt w:val="bullet"/>
      <w:lvlText w:val=""/>
      <w:lvlJc w:val="left"/>
      <w:pPr>
        <w:ind w:left="3068" w:hanging="360"/>
      </w:pPr>
      <w:rPr>
        <w:rFonts w:ascii="Symbol" w:hAnsi="Symbol" w:hint="default"/>
      </w:rPr>
    </w:lvl>
    <w:lvl w:ilvl="4" w:tplc="A85C4E7E" w:tentative="1">
      <w:start w:val="1"/>
      <w:numFmt w:val="bullet"/>
      <w:lvlText w:val="o"/>
      <w:lvlJc w:val="left"/>
      <w:pPr>
        <w:ind w:left="3788" w:hanging="360"/>
      </w:pPr>
      <w:rPr>
        <w:rFonts w:ascii="Courier New" w:hAnsi="Courier New" w:cs="Courier New" w:hint="default"/>
      </w:rPr>
    </w:lvl>
    <w:lvl w:ilvl="5" w:tplc="981044DC" w:tentative="1">
      <w:start w:val="1"/>
      <w:numFmt w:val="bullet"/>
      <w:lvlText w:val=""/>
      <w:lvlJc w:val="left"/>
      <w:pPr>
        <w:ind w:left="4508" w:hanging="360"/>
      </w:pPr>
      <w:rPr>
        <w:rFonts w:ascii="Wingdings" w:hAnsi="Wingdings" w:hint="default"/>
      </w:rPr>
    </w:lvl>
    <w:lvl w:ilvl="6" w:tplc="344A5B04" w:tentative="1">
      <w:start w:val="1"/>
      <w:numFmt w:val="bullet"/>
      <w:lvlText w:val=""/>
      <w:lvlJc w:val="left"/>
      <w:pPr>
        <w:ind w:left="5228" w:hanging="360"/>
      </w:pPr>
      <w:rPr>
        <w:rFonts w:ascii="Symbol" w:hAnsi="Symbol" w:hint="default"/>
      </w:rPr>
    </w:lvl>
    <w:lvl w:ilvl="7" w:tplc="2FFEB396" w:tentative="1">
      <w:start w:val="1"/>
      <w:numFmt w:val="bullet"/>
      <w:lvlText w:val="o"/>
      <w:lvlJc w:val="left"/>
      <w:pPr>
        <w:ind w:left="5948" w:hanging="360"/>
      </w:pPr>
      <w:rPr>
        <w:rFonts w:ascii="Courier New" w:hAnsi="Courier New" w:cs="Courier New" w:hint="default"/>
      </w:rPr>
    </w:lvl>
    <w:lvl w:ilvl="8" w:tplc="38BA9EC4" w:tentative="1">
      <w:start w:val="1"/>
      <w:numFmt w:val="bullet"/>
      <w:lvlText w:val=""/>
      <w:lvlJc w:val="left"/>
      <w:pPr>
        <w:ind w:left="6668" w:hanging="360"/>
      </w:pPr>
      <w:rPr>
        <w:rFonts w:ascii="Wingdings" w:hAnsi="Wingdings" w:hint="default"/>
      </w:rPr>
    </w:lvl>
  </w:abstractNum>
  <w:num w:numId="1" w16cid:durableId="1191072459">
    <w:abstractNumId w:val="1"/>
  </w:num>
  <w:num w:numId="2" w16cid:durableId="1432168828">
    <w:abstractNumId w:val="0"/>
  </w:num>
  <w:num w:numId="3" w16cid:durableId="10230062">
    <w:abstractNumId w:val="7"/>
  </w:num>
  <w:num w:numId="4" w16cid:durableId="641420955">
    <w:abstractNumId w:val="3"/>
  </w:num>
  <w:num w:numId="5" w16cid:durableId="398864691">
    <w:abstractNumId w:val="2"/>
  </w:num>
  <w:num w:numId="6" w16cid:durableId="774595354">
    <w:abstractNumId w:val="4"/>
  </w:num>
  <w:num w:numId="7" w16cid:durableId="1957446856">
    <w:abstractNumId w:val="6"/>
  </w:num>
  <w:num w:numId="8" w16cid:durableId="350184106">
    <w:abstractNumId w:val="5"/>
  </w:num>
  <w:num w:numId="9" w16cid:durableId="1028334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B2"/>
    <w:rsid w:val="00002856"/>
    <w:rsid w:val="00020998"/>
    <w:rsid w:val="00023ACE"/>
    <w:rsid w:val="00031404"/>
    <w:rsid w:val="00033D0B"/>
    <w:rsid w:val="00040C84"/>
    <w:rsid w:val="00044976"/>
    <w:rsid w:val="0004707C"/>
    <w:rsid w:val="00057381"/>
    <w:rsid w:val="0006565B"/>
    <w:rsid w:val="000659E5"/>
    <w:rsid w:val="00065DCC"/>
    <w:rsid w:val="000858BF"/>
    <w:rsid w:val="00086B8A"/>
    <w:rsid w:val="00090632"/>
    <w:rsid w:val="000A160B"/>
    <w:rsid w:val="000A2BDC"/>
    <w:rsid w:val="000A3434"/>
    <w:rsid w:val="000D74C9"/>
    <w:rsid w:val="000E586B"/>
    <w:rsid w:val="000F0882"/>
    <w:rsid w:val="000F1809"/>
    <w:rsid w:val="000F2A3E"/>
    <w:rsid w:val="00104F05"/>
    <w:rsid w:val="00121AF8"/>
    <w:rsid w:val="001307F5"/>
    <w:rsid w:val="00141D9A"/>
    <w:rsid w:val="00142809"/>
    <w:rsid w:val="00150F86"/>
    <w:rsid w:val="0017162E"/>
    <w:rsid w:val="0017185C"/>
    <w:rsid w:val="00174616"/>
    <w:rsid w:val="00194EE7"/>
    <w:rsid w:val="00196C7B"/>
    <w:rsid w:val="001A5EF0"/>
    <w:rsid w:val="001A5FD7"/>
    <w:rsid w:val="001A6B57"/>
    <w:rsid w:val="001B556C"/>
    <w:rsid w:val="001D149A"/>
    <w:rsid w:val="001D1A4B"/>
    <w:rsid w:val="001D3180"/>
    <w:rsid w:val="001E0844"/>
    <w:rsid w:val="001E0EA8"/>
    <w:rsid w:val="001E56F4"/>
    <w:rsid w:val="001F315A"/>
    <w:rsid w:val="001F7814"/>
    <w:rsid w:val="001F7E3A"/>
    <w:rsid w:val="00200001"/>
    <w:rsid w:val="00203AE5"/>
    <w:rsid w:val="0020431E"/>
    <w:rsid w:val="00217A4F"/>
    <w:rsid w:val="00220EAC"/>
    <w:rsid w:val="002234F0"/>
    <w:rsid w:val="0022617B"/>
    <w:rsid w:val="00236BD0"/>
    <w:rsid w:val="00247B5B"/>
    <w:rsid w:val="00253215"/>
    <w:rsid w:val="00262D4D"/>
    <w:rsid w:val="00291F98"/>
    <w:rsid w:val="002A112B"/>
    <w:rsid w:val="002A74C5"/>
    <w:rsid w:val="002B76C6"/>
    <w:rsid w:val="002C5344"/>
    <w:rsid w:val="002D0F09"/>
    <w:rsid w:val="002D4011"/>
    <w:rsid w:val="002E1ABF"/>
    <w:rsid w:val="002E7044"/>
    <w:rsid w:val="002F08BC"/>
    <w:rsid w:val="002F7618"/>
    <w:rsid w:val="0030729C"/>
    <w:rsid w:val="00310CCA"/>
    <w:rsid w:val="003230B6"/>
    <w:rsid w:val="003313E9"/>
    <w:rsid w:val="00332CC3"/>
    <w:rsid w:val="00336F98"/>
    <w:rsid w:val="00343FB2"/>
    <w:rsid w:val="0035125F"/>
    <w:rsid w:val="003553C4"/>
    <w:rsid w:val="0037034E"/>
    <w:rsid w:val="00377061"/>
    <w:rsid w:val="00377C8B"/>
    <w:rsid w:val="003938C3"/>
    <w:rsid w:val="00393D4C"/>
    <w:rsid w:val="003950D5"/>
    <w:rsid w:val="003A2569"/>
    <w:rsid w:val="003A6F38"/>
    <w:rsid w:val="003A79FA"/>
    <w:rsid w:val="003B38CA"/>
    <w:rsid w:val="003B420F"/>
    <w:rsid w:val="003B4B6C"/>
    <w:rsid w:val="003C07AC"/>
    <w:rsid w:val="003D6484"/>
    <w:rsid w:val="003D7B1A"/>
    <w:rsid w:val="003D7F4D"/>
    <w:rsid w:val="003E10DF"/>
    <w:rsid w:val="003E54C9"/>
    <w:rsid w:val="003F3049"/>
    <w:rsid w:val="003F4CA5"/>
    <w:rsid w:val="003F62BF"/>
    <w:rsid w:val="003F77CE"/>
    <w:rsid w:val="00401948"/>
    <w:rsid w:val="004056CE"/>
    <w:rsid w:val="004108D3"/>
    <w:rsid w:val="00420E1D"/>
    <w:rsid w:val="00423732"/>
    <w:rsid w:val="004260BD"/>
    <w:rsid w:val="00441253"/>
    <w:rsid w:val="00442546"/>
    <w:rsid w:val="00455636"/>
    <w:rsid w:val="004711F4"/>
    <w:rsid w:val="004771BE"/>
    <w:rsid w:val="00483ACF"/>
    <w:rsid w:val="00485FA5"/>
    <w:rsid w:val="00486264"/>
    <w:rsid w:val="00487642"/>
    <w:rsid w:val="00490AD9"/>
    <w:rsid w:val="00492D5D"/>
    <w:rsid w:val="00493F77"/>
    <w:rsid w:val="004A11B3"/>
    <w:rsid w:val="004A2A5C"/>
    <w:rsid w:val="004A4E1B"/>
    <w:rsid w:val="004A4F08"/>
    <w:rsid w:val="004A5411"/>
    <w:rsid w:val="004B1A77"/>
    <w:rsid w:val="004B3A22"/>
    <w:rsid w:val="004B5229"/>
    <w:rsid w:val="004C0900"/>
    <w:rsid w:val="004C322D"/>
    <w:rsid w:val="004C5C95"/>
    <w:rsid w:val="004C69E2"/>
    <w:rsid w:val="004D4E7F"/>
    <w:rsid w:val="004E2FC3"/>
    <w:rsid w:val="004E65C5"/>
    <w:rsid w:val="004F3D58"/>
    <w:rsid w:val="0050333B"/>
    <w:rsid w:val="005048D3"/>
    <w:rsid w:val="005052F6"/>
    <w:rsid w:val="00514684"/>
    <w:rsid w:val="005261B3"/>
    <w:rsid w:val="0053292B"/>
    <w:rsid w:val="00535A9B"/>
    <w:rsid w:val="005375FB"/>
    <w:rsid w:val="0054001E"/>
    <w:rsid w:val="00540A79"/>
    <w:rsid w:val="0055529C"/>
    <w:rsid w:val="005556D9"/>
    <w:rsid w:val="00556B50"/>
    <w:rsid w:val="0055758F"/>
    <w:rsid w:val="00564BAF"/>
    <w:rsid w:val="00566E6A"/>
    <w:rsid w:val="0057498D"/>
    <w:rsid w:val="0057790F"/>
    <w:rsid w:val="005871D1"/>
    <w:rsid w:val="0059660D"/>
    <w:rsid w:val="005A0E2F"/>
    <w:rsid w:val="005A2A2C"/>
    <w:rsid w:val="005A55FD"/>
    <w:rsid w:val="005B7E0E"/>
    <w:rsid w:val="005C0F61"/>
    <w:rsid w:val="005C3F10"/>
    <w:rsid w:val="005D2DBC"/>
    <w:rsid w:val="005D48D1"/>
    <w:rsid w:val="005E0181"/>
    <w:rsid w:val="005E1B0F"/>
    <w:rsid w:val="005E2534"/>
    <w:rsid w:val="005E5455"/>
    <w:rsid w:val="005E7CBF"/>
    <w:rsid w:val="005F1EDB"/>
    <w:rsid w:val="005F25F6"/>
    <w:rsid w:val="005F328F"/>
    <w:rsid w:val="0061112F"/>
    <w:rsid w:val="00613B46"/>
    <w:rsid w:val="0063504B"/>
    <w:rsid w:val="00637652"/>
    <w:rsid w:val="0065047C"/>
    <w:rsid w:val="00652B65"/>
    <w:rsid w:val="006614B5"/>
    <w:rsid w:val="00664E38"/>
    <w:rsid w:val="00666E0D"/>
    <w:rsid w:val="00666FD4"/>
    <w:rsid w:val="00667ABC"/>
    <w:rsid w:val="006702E6"/>
    <w:rsid w:val="00695211"/>
    <w:rsid w:val="006A1AC8"/>
    <w:rsid w:val="006A406D"/>
    <w:rsid w:val="006A4BAD"/>
    <w:rsid w:val="006A5D6A"/>
    <w:rsid w:val="006B27E6"/>
    <w:rsid w:val="006B461B"/>
    <w:rsid w:val="006B60B9"/>
    <w:rsid w:val="006C14AE"/>
    <w:rsid w:val="006C5E02"/>
    <w:rsid w:val="006D5D77"/>
    <w:rsid w:val="006D6457"/>
    <w:rsid w:val="006D6761"/>
    <w:rsid w:val="006D6CC3"/>
    <w:rsid w:val="006F3FD7"/>
    <w:rsid w:val="00704F57"/>
    <w:rsid w:val="007112CB"/>
    <w:rsid w:val="00740E4D"/>
    <w:rsid w:val="00741422"/>
    <w:rsid w:val="00745398"/>
    <w:rsid w:val="0074735C"/>
    <w:rsid w:val="00751E84"/>
    <w:rsid w:val="00753BA9"/>
    <w:rsid w:val="00755FE5"/>
    <w:rsid w:val="00761C8D"/>
    <w:rsid w:val="00764819"/>
    <w:rsid w:val="00771686"/>
    <w:rsid w:val="0077498F"/>
    <w:rsid w:val="00784B35"/>
    <w:rsid w:val="00796158"/>
    <w:rsid w:val="007A50A4"/>
    <w:rsid w:val="007A5210"/>
    <w:rsid w:val="007A7EAB"/>
    <w:rsid w:val="007B56B9"/>
    <w:rsid w:val="007B772E"/>
    <w:rsid w:val="007D5D52"/>
    <w:rsid w:val="007D6790"/>
    <w:rsid w:val="007D6A50"/>
    <w:rsid w:val="007E0A6E"/>
    <w:rsid w:val="007E2AF4"/>
    <w:rsid w:val="007F6221"/>
    <w:rsid w:val="00801593"/>
    <w:rsid w:val="0081162A"/>
    <w:rsid w:val="00827E2D"/>
    <w:rsid w:val="00827ECB"/>
    <w:rsid w:val="00834C40"/>
    <w:rsid w:val="0084028A"/>
    <w:rsid w:val="008404D6"/>
    <w:rsid w:val="00840B61"/>
    <w:rsid w:val="0084322C"/>
    <w:rsid w:val="0085578C"/>
    <w:rsid w:val="00857C98"/>
    <w:rsid w:val="008658E0"/>
    <w:rsid w:val="008723E9"/>
    <w:rsid w:val="008767A7"/>
    <w:rsid w:val="00876942"/>
    <w:rsid w:val="0088397D"/>
    <w:rsid w:val="00887441"/>
    <w:rsid w:val="00890487"/>
    <w:rsid w:val="0089220F"/>
    <w:rsid w:val="008B3393"/>
    <w:rsid w:val="008B5BAA"/>
    <w:rsid w:val="008B61AD"/>
    <w:rsid w:val="008C0904"/>
    <w:rsid w:val="008C0C74"/>
    <w:rsid w:val="008C6928"/>
    <w:rsid w:val="008D054C"/>
    <w:rsid w:val="008D0F3B"/>
    <w:rsid w:val="008D53C8"/>
    <w:rsid w:val="008E0FB2"/>
    <w:rsid w:val="008F18D3"/>
    <w:rsid w:val="009058E6"/>
    <w:rsid w:val="0090744C"/>
    <w:rsid w:val="00910565"/>
    <w:rsid w:val="009472F0"/>
    <w:rsid w:val="00947B06"/>
    <w:rsid w:val="00966458"/>
    <w:rsid w:val="00975695"/>
    <w:rsid w:val="00984049"/>
    <w:rsid w:val="009A60E1"/>
    <w:rsid w:val="009A774F"/>
    <w:rsid w:val="009C3E19"/>
    <w:rsid w:val="009C5307"/>
    <w:rsid w:val="009D5862"/>
    <w:rsid w:val="009D60B6"/>
    <w:rsid w:val="009E1ADA"/>
    <w:rsid w:val="00A109C3"/>
    <w:rsid w:val="00A10B8B"/>
    <w:rsid w:val="00A1664E"/>
    <w:rsid w:val="00A23002"/>
    <w:rsid w:val="00A23F98"/>
    <w:rsid w:val="00A27100"/>
    <w:rsid w:val="00A27CCA"/>
    <w:rsid w:val="00A31BB4"/>
    <w:rsid w:val="00A32606"/>
    <w:rsid w:val="00A3478A"/>
    <w:rsid w:val="00A36E7D"/>
    <w:rsid w:val="00A375D4"/>
    <w:rsid w:val="00A37608"/>
    <w:rsid w:val="00A5342F"/>
    <w:rsid w:val="00A55EE4"/>
    <w:rsid w:val="00A57868"/>
    <w:rsid w:val="00A6004C"/>
    <w:rsid w:val="00A762D5"/>
    <w:rsid w:val="00A7675C"/>
    <w:rsid w:val="00A81CA9"/>
    <w:rsid w:val="00A86454"/>
    <w:rsid w:val="00A96152"/>
    <w:rsid w:val="00AB6575"/>
    <w:rsid w:val="00AC0426"/>
    <w:rsid w:val="00AC4A3E"/>
    <w:rsid w:val="00AD031F"/>
    <w:rsid w:val="00AD3533"/>
    <w:rsid w:val="00AD7AE2"/>
    <w:rsid w:val="00AE5F88"/>
    <w:rsid w:val="00AE67D5"/>
    <w:rsid w:val="00AF2CBD"/>
    <w:rsid w:val="00AF5D95"/>
    <w:rsid w:val="00B0586C"/>
    <w:rsid w:val="00B317DF"/>
    <w:rsid w:val="00B3238E"/>
    <w:rsid w:val="00B34444"/>
    <w:rsid w:val="00B36521"/>
    <w:rsid w:val="00B4349E"/>
    <w:rsid w:val="00B43FF3"/>
    <w:rsid w:val="00B44FE6"/>
    <w:rsid w:val="00B4564E"/>
    <w:rsid w:val="00B47693"/>
    <w:rsid w:val="00B47FF3"/>
    <w:rsid w:val="00B54169"/>
    <w:rsid w:val="00B54593"/>
    <w:rsid w:val="00B57BCC"/>
    <w:rsid w:val="00B57F3C"/>
    <w:rsid w:val="00B62824"/>
    <w:rsid w:val="00B7240C"/>
    <w:rsid w:val="00B728C9"/>
    <w:rsid w:val="00B7630E"/>
    <w:rsid w:val="00B80793"/>
    <w:rsid w:val="00B852E0"/>
    <w:rsid w:val="00B90F6A"/>
    <w:rsid w:val="00B96677"/>
    <w:rsid w:val="00BB25C6"/>
    <w:rsid w:val="00BB3055"/>
    <w:rsid w:val="00BC0E27"/>
    <w:rsid w:val="00BC6EE7"/>
    <w:rsid w:val="00BD1A79"/>
    <w:rsid w:val="00BD6235"/>
    <w:rsid w:val="00BE4451"/>
    <w:rsid w:val="00BF4C01"/>
    <w:rsid w:val="00C11633"/>
    <w:rsid w:val="00C12019"/>
    <w:rsid w:val="00C15A6A"/>
    <w:rsid w:val="00C23651"/>
    <w:rsid w:val="00C25273"/>
    <w:rsid w:val="00C31523"/>
    <w:rsid w:val="00C339CA"/>
    <w:rsid w:val="00C41689"/>
    <w:rsid w:val="00C52123"/>
    <w:rsid w:val="00C622C5"/>
    <w:rsid w:val="00C64A04"/>
    <w:rsid w:val="00C64E55"/>
    <w:rsid w:val="00C743C2"/>
    <w:rsid w:val="00C74834"/>
    <w:rsid w:val="00C77647"/>
    <w:rsid w:val="00C80D0C"/>
    <w:rsid w:val="00C8473D"/>
    <w:rsid w:val="00C90336"/>
    <w:rsid w:val="00C92AD3"/>
    <w:rsid w:val="00CA7193"/>
    <w:rsid w:val="00CB27B9"/>
    <w:rsid w:val="00CB3B9C"/>
    <w:rsid w:val="00CB46B5"/>
    <w:rsid w:val="00CB6FF0"/>
    <w:rsid w:val="00CB71CA"/>
    <w:rsid w:val="00CC1B42"/>
    <w:rsid w:val="00CC32C1"/>
    <w:rsid w:val="00CC454A"/>
    <w:rsid w:val="00CC659D"/>
    <w:rsid w:val="00CD3D83"/>
    <w:rsid w:val="00CD69B7"/>
    <w:rsid w:val="00CD7AA0"/>
    <w:rsid w:val="00CF44C0"/>
    <w:rsid w:val="00CF4F00"/>
    <w:rsid w:val="00CF58EF"/>
    <w:rsid w:val="00D00227"/>
    <w:rsid w:val="00D21426"/>
    <w:rsid w:val="00D270C4"/>
    <w:rsid w:val="00D31E14"/>
    <w:rsid w:val="00D4350E"/>
    <w:rsid w:val="00D45100"/>
    <w:rsid w:val="00D467E0"/>
    <w:rsid w:val="00D52D90"/>
    <w:rsid w:val="00D6014D"/>
    <w:rsid w:val="00D60BE8"/>
    <w:rsid w:val="00D64EE3"/>
    <w:rsid w:val="00D65295"/>
    <w:rsid w:val="00D67390"/>
    <w:rsid w:val="00D806B1"/>
    <w:rsid w:val="00D869B8"/>
    <w:rsid w:val="00D8777B"/>
    <w:rsid w:val="00DA69DE"/>
    <w:rsid w:val="00DB2EF7"/>
    <w:rsid w:val="00DB7EAA"/>
    <w:rsid w:val="00DD016C"/>
    <w:rsid w:val="00DD42E9"/>
    <w:rsid w:val="00DD5F7E"/>
    <w:rsid w:val="00DE2F3B"/>
    <w:rsid w:val="00DF0E90"/>
    <w:rsid w:val="00E056B2"/>
    <w:rsid w:val="00E12D08"/>
    <w:rsid w:val="00E143E2"/>
    <w:rsid w:val="00E32BA7"/>
    <w:rsid w:val="00E34817"/>
    <w:rsid w:val="00E359A2"/>
    <w:rsid w:val="00E407ED"/>
    <w:rsid w:val="00E47A5D"/>
    <w:rsid w:val="00E5398F"/>
    <w:rsid w:val="00E5589B"/>
    <w:rsid w:val="00E57430"/>
    <w:rsid w:val="00E7269B"/>
    <w:rsid w:val="00E74E74"/>
    <w:rsid w:val="00E76B05"/>
    <w:rsid w:val="00E8053E"/>
    <w:rsid w:val="00E850CB"/>
    <w:rsid w:val="00EA35A3"/>
    <w:rsid w:val="00EA7AFA"/>
    <w:rsid w:val="00EB3748"/>
    <w:rsid w:val="00EC12FB"/>
    <w:rsid w:val="00EC7300"/>
    <w:rsid w:val="00ED1FAB"/>
    <w:rsid w:val="00ED1FD7"/>
    <w:rsid w:val="00ED3B56"/>
    <w:rsid w:val="00EE29FF"/>
    <w:rsid w:val="00EE4AA2"/>
    <w:rsid w:val="00EF0E7F"/>
    <w:rsid w:val="00F0512F"/>
    <w:rsid w:val="00F17FED"/>
    <w:rsid w:val="00F262CB"/>
    <w:rsid w:val="00F314CA"/>
    <w:rsid w:val="00F3365B"/>
    <w:rsid w:val="00F36C92"/>
    <w:rsid w:val="00F47F96"/>
    <w:rsid w:val="00F530EA"/>
    <w:rsid w:val="00F57CDE"/>
    <w:rsid w:val="00F7001C"/>
    <w:rsid w:val="00F77221"/>
    <w:rsid w:val="00F8261B"/>
    <w:rsid w:val="00F86F0A"/>
    <w:rsid w:val="00F978DC"/>
    <w:rsid w:val="00FA1234"/>
    <w:rsid w:val="00FA4249"/>
    <w:rsid w:val="00FB198B"/>
    <w:rsid w:val="00FC02F2"/>
    <w:rsid w:val="00FC47FC"/>
    <w:rsid w:val="00FC5406"/>
    <w:rsid w:val="00FE6BB2"/>
    <w:rsid w:val="00FF4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5935"/>
  <w15:chartTrackingRefBased/>
  <w15:docId w15:val="{DF5136B1-E900-4773-B9C6-F9665F97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0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84B35"/>
    <w:pPr>
      <w:tabs>
        <w:tab w:val="right" w:leader="dot" w:pos="9771"/>
      </w:tabs>
      <w:spacing w:after="100"/>
      <w:ind w:left="142" w:firstLine="142"/>
    </w:pPr>
    <w:rPr>
      <w:rFonts w:ascii="Arial" w:eastAsiaTheme="minorEastAsia" w:hAnsi="Arial" w:cs="Times New Roman"/>
      <w:kern w:val="0"/>
      <w:lang w:val="en-US"/>
    </w:rPr>
  </w:style>
  <w:style w:type="character" w:customStyle="1" w:styleId="Heading1Char">
    <w:name w:val="Heading 1 Char"/>
    <w:basedOn w:val="DefaultParagraphFont"/>
    <w:link w:val="Heading1"/>
    <w:uiPriority w:val="9"/>
    <w:rsid w:val="008E0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FB2"/>
    <w:rPr>
      <w:rFonts w:eastAsiaTheme="majorEastAsia" w:cstheme="majorBidi"/>
      <w:color w:val="272727" w:themeColor="text1" w:themeTint="D8"/>
    </w:rPr>
  </w:style>
  <w:style w:type="paragraph" w:styleId="Title">
    <w:name w:val="Title"/>
    <w:basedOn w:val="Normal"/>
    <w:next w:val="Normal"/>
    <w:link w:val="TitleChar"/>
    <w:uiPriority w:val="10"/>
    <w:qFormat/>
    <w:rsid w:val="008E0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FB2"/>
    <w:pPr>
      <w:spacing w:before="160"/>
      <w:jc w:val="center"/>
    </w:pPr>
    <w:rPr>
      <w:i/>
      <w:iCs/>
      <w:color w:val="404040" w:themeColor="text1" w:themeTint="BF"/>
    </w:rPr>
  </w:style>
  <w:style w:type="character" w:customStyle="1" w:styleId="QuoteChar">
    <w:name w:val="Quote Char"/>
    <w:basedOn w:val="DefaultParagraphFont"/>
    <w:link w:val="Quote"/>
    <w:uiPriority w:val="29"/>
    <w:rsid w:val="008E0FB2"/>
    <w:rPr>
      <w:i/>
      <w:iCs/>
      <w:color w:val="404040" w:themeColor="text1" w:themeTint="BF"/>
    </w:rPr>
  </w:style>
  <w:style w:type="paragraph" w:styleId="ListParagraph">
    <w:name w:val="List Paragraph"/>
    <w:basedOn w:val="Normal"/>
    <w:uiPriority w:val="34"/>
    <w:qFormat/>
    <w:rsid w:val="008E0FB2"/>
    <w:pPr>
      <w:ind w:left="720"/>
      <w:contextualSpacing/>
    </w:pPr>
  </w:style>
  <w:style w:type="character" w:styleId="IntenseEmphasis">
    <w:name w:val="Intense Emphasis"/>
    <w:basedOn w:val="DefaultParagraphFont"/>
    <w:uiPriority w:val="21"/>
    <w:qFormat/>
    <w:rsid w:val="008E0FB2"/>
    <w:rPr>
      <w:i/>
      <w:iCs/>
      <w:color w:val="0F4761" w:themeColor="accent1" w:themeShade="BF"/>
    </w:rPr>
  </w:style>
  <w:style w:type="paragraph" w:styleId="IntenseQuote">
    <w:name w:val="Intense Quote"/>
    <w:basedOn w:val="Normal"/>
    <w:next w:val="Normal"/>
    <w:link w:val="IntenseQuoteChar"/>
    <w:uiPriority w:val="30"/>
    <w:qFormat/>
    <w:rsid w:val="008E0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FB2"/>
    <w:rPr>
      <w:i/>
      <w:iCs/>
      <w:color w:val="0F4761" w:themeColor="accent1" w:themeShade="BF"/>
    </w:rPr>
  </w:style>
  <w:style w:type="character" w:styleId="IntenseReference">
    <w:name w:val="Intense Reference"/>
    <w:basedOn w:val="DefaultParagraphFont"/>
    <w:uiPriority w:val="32"/>
    <w:qFormat/>
    <w:rsid w:val="008E0FB2"/>
    <w:rPr>
      <w:b/>
      <w:bCs/>
      <w:smallCaps/>
      <w:color w:val="0F4761" w:themeColor="accent1" w:themeShade="BF"/>
      <w:spacing w:val="5"/>
    </w:rPr>
  </w:style>
  <w:style w:type="paragraph" w:styleId="Header">
    <w:name w:val="header"/>
    <w:basedOn w:val="Normal"/>
    <w:link w:val="HeaderChar"/>
    <w:uiPriority w:val="99"/>
    <w:unhideWhenUsed/>
    <w:rsid w:val="008E0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FB2"/>
  </w:style>
  <w:style w:type="paragraph" w:styleId="Footer">
    <w:name w:val="footer"/>
    <w:basedOn w:val="Normal"/>
    <w:link w:val="FooterChar"/>
    <w:uiPriority w:val="99"/>
    <w:unhideWhenUsed/>
    <w:rsid w:val="008E0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FB2"/>
  </w:style>
  <w:style w:type="character" w:styleId="Hyperlink">
    <w:name w:val="Hyperlink"/>
    <w:basedOn w:val="DefaultParagraphFont"/>
    <w:uiPriority w:val="99"/>
    <w:unhideWhenUsed/>
    <w:rsid w:val="008E0FB2"/>
    <w:rPr>
      <w:color w:val="467886" w:themeColor="hyperlink"/>
      <w:u w:val="single"/>
    </w:rPr>
  </w:style>
  <w:style w:type="character" w:customStyle="1" w:styleId="UnresolvedMention1">
    <w:name w:val="Unresolved Mention1"/>
    <w:basedOn w:val="DefaultParagraphFont"/>
    <w:uiPriority w:val="99"/>
    <w:semiHidden/>
    <w:unhideWhenUsed/>
    <w:rsid w:val="008E0FB2"/>
    <w:rPr>
      <w:color w:val="605E5C"/>
      <w:shd w:val="clear" w:color="auto" w:fill="E1DFDD"/>
    </w:rPr>
  </w:style>
  <w:style w:type="table" w:styleId="TableGrid">
    <w:name w:val="Table Grid"/>
    <w:basedOn w:val="TableNormal"/>
    <w:uiPriority w:val="39"/>
    <w:rsid w:val="008E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5411"/>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styleId="Revision">
    <w:name w:val="Revision"/>
    <w:hidden/>
    <w:uiPriority w:val="99"/>
    <w:semiHidden/>
    <w:rsid w:val="00236BD0"/>
    <w:pPr>
      <w:spacing w:after="0" w:line="240" w:lineRule="auto"/>
    </w:pPr>
  </w:style>
  <w:style w:type="character" w:styleId="CommentReference">
    <w:name w:val="annotation reference"/>
    <w:basedOn w:val="DefaultParagraphFont"/>
    <w:uiPriority w:val="99"/>
    <w:semiHidden/>
    <w:unhideWhenUsed/>
    <w:rsid w:val="0057498D"/>
    <w:rPr>
      <w:sz w:val="16"/>
      <w:szCs w:val="16"/>
    </w:rPr>
  </w:style>
  <w:style w:type="paragraph" w:styleId="CommentText">
    <w:name w:val="annotation text"/>
    <w:basedOn w:val="Normal"/>
    <w:link w:val="CommentTextChar"/>
    <w:uiPriority w:val="99"/>
    <w:unhideWhenUsed/>
    <w:rsid w:val="0057498D"/>
    <w:pPr>
      <w:spacing w:line="240" w:lineRule="auto"/>
    </w:pPr>
    <w:rPr>
      <w:sz w:val="20"/>
      <w:szCs w:val="20"/>
    </w:rPr>
  </w:style>
  <w:style w:type="character" w:customStyle="1" w:styleId="CommentTextChar">
    <w:name w:val="Comment Text Char"/>
    <w:basedOn w:val="DefaultParagraphFont"/>
    <w:link w:val="CommentText"/>
    <w:uiPriority w:val="99"/>
    <w:rsid w:val="0057498D"/>
    <w:rPr>
      <w:sz w:val="20"/>
      <w:szCs w:val="20"/>
    </w:rPr>
  </w:style>
  <w:style w:type="paragraph" w:styleId="CommentSubject">
    <w:name w:val="annotation subject"/>
    <w:basedOn w:val="CommentText"/>
    <w:next w:val="CommentText"/>
    <w:link w:val="CommentSubjectChar"/>
    <w:uiPriority w:val="99"/>
    <w:semiHidden/>
    <w:unhideWhenUsed/>
    <w:rsid w:val="0057498D"/>
    <w:rPr>
      <w:b/>
      <w:bCs/>
    </w:rPr>
  </w:style>
  <w:style w:type="character" w:customStyle="1" w:styleId="CommentSubjectChar">
    <w:name w:val="Comment Subject Char"/>
    <w:basedOn w:val="CommentTextChar"/>
    <w:link w:val="CommentSubject"/>
    <w:uiPriority w:val="99"/>
    <w:semiHidden/>
    <w:rsid w:val="00574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5e809-3ee2-4037-9ef1-1ae052e38efd">
      <Terms xmlns="http://schemas.microsoft.com/office/infopath/2007/PartnerControls"/>
    </lcf76f155ced4ddcb4097134ff3c332f>
    <Whoto xmlns="e0e5e809-3ee2-4037-9ef1-1ae052e38efd" xsi:nil="true"/>
    <DateProvided xmlns="e0e5e809-3ee2-4037-9ef1-1ae052e38efd" xsi:nil="true"/>
    <_Flow_SignoffStatus xmlns="e0e5e809-3ee2-4037-9ef1-1ae052e38efd" xsi:nil="true"/>
    <TaxCatchAll xmlns="1941b053-cabe-417c-8796-744a5636fb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94867CA7534C478C6588C8ED515F0A" ma:contentTypeVersion="17" ma:contentTypeDescription="Create a new document." ma:contentTypeScope="" ma:versionID="d615ea7342c3cb1aef9bf65178fb8208">
  <xsd:schema xmlns:xsd="http://www.w3.org/2001/XMLSchema" xmlns:xs="http://www.w3.org/2001/XMLSchema" xmlns:p="http://schemas.microsoft.com/office/2006/metadata/properties" xmlns:ns2="e0e5e809-3ee2-4037-9ef1-1ae052e38efd" xmlns:ns3="1941b053-cabe-417c-8796-744a5636fb7f" targetNamespace="http://schemas.microsoft.com/office/2006/metadata/properties" ma:root="true" ma:fieldsID="3e48c4eb2a51c62b74de5875c43069c1" ns2:_="" ns3:_="">
    <xsd:import namespace="e0e5e809-3ee2-4037-9ef1-1ae052e38efd"/>
    <xsd:import namespace="1941b053-cabe-417c-8796-744a5636f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to" minOccurs="0"/>
                <xsd:element ref="ns2:DateProvided"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e809-3ee2-4037-9ef1-1ae052e38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to" ma:index="12" nillable="true" ma:displayName="Who to" ma:description="Office who was provided with the data" ma:format="Dropdown" ma:internalName="Whoto">
      <xsd:simpleType>
        <xsd:restriction base="dms:Text">
          <xsd:maxLength value="255"/>
        </xsd:restriction>
      </xsd:simpleType>
    </xsd:element>
    <xsd:element name="DateProvided" ma:index="13" nillable="true" ma:displayName="Date Provided" ma:description="Date report was provided" ma:format="DateOnly" ma:internalName="DateProvided">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1b053-cabe-417c-8796-744a5636f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df589f-c7d3-4ca8-b6e1-85180ad094c5}" ma:internalName="TaxCatchAll" ma:showField="CatchAllData" ma:web="1941b053-cabe-417c-8796-744a5636f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D0F02-4981-4F7A-B5DB-082E8E41CE80}">
  <ds:schemaRefs>
    <ds:schemaRef ds:uri="http://schemas.microsoft.com/sharepoint/v3/contenttype/forms"/>
  </ds:schemaRefs>
</ds:datastoreItem>
</file>

<file path=customXml/itemProps2.xml><?xml version="1.0" encoding="utf-8"?>
<ds:datastoreItem xmlns:ds="http://schemas.openxmlformats.org/officeDocument/2006/customXml" ds:itemID="{FFA08992-E281-42A2-9213-2BC1C2278AD9}">
  <ds:schemaRefs>
    <ds:schemaRef ds:uri="http://schemas.openxmlformats.org/officeDocument/2006/bibliography"/>
  </ds:schemaRefs>
</ds:datastoreItem>
</file>

<file path=customXml/itemProps3.xml><?xml version="1.0" encoding="utf-8"?>
<ds:datastoreItem xmlns:ds="http://schemas.openxmlformats.org/officeDocument/2006/customXml" ds:itemID="{545A5168-5612-4C8F-A8FF-6A93F387734D}">
  <ds:schemaRefs>
    <ds:schemaRef ds:uri="http://schemas.microsoft.com/office/2006/metadata/properties"/>
    <ds:schemaRef ds:uri="http://purl.org/dc/elements/1.1/"/>
    <ds:schemaRef ds:uri="1941b053-cabe-417c-8796-744a5636fb7f"/>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e0e5e809-3ee2-4037-9ef1-1ae052e38efd"/>
    <ds:schemaRef ds:uri="http://purl.org/dc/dcmitype/"/>
    <ds:schemaRef ds:uri="http://purl.org/dc/terms/"/>
  </ds:schemaRefs>
</ds:datastoreItem>
</file>

<file path=customXml/itemProps4.xml><?xml version="1.0" encoding="utf-8"?>
<ds:datastoreItem xmlns:ds="http://schemas.openxmlformats.org/officeDocument/2006/customXml" ds:itemID="{761B6AFF-D6DA-4FC1-B5C0-9A0D4DD75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5e809-3ee2-4037-9ef1-1ae052e38efd"/>
    <ds:schemaRef ds:uri="1941b053-cabe-417c-8796-744a5636f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2025-2028 Equity and Diversity Plan</vt:lpstr>
    </vt:vector>
  </TitlesOfParts>
  <Company>DWATSIPM</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2025-2028 Equity and Diversity Plan</dc:title>
  <dc:subject>2025-2028 Equity and Diversity Plan</dc:subject>
  <dc:creator>Queensland Government</dc:creator>
  <cp:keywords>equity, inclusion, diversity, plan, edp, equity and diversity plan</cp:keywords>
  <cp:lastModifiedBy>Karri Condratoff</cp:lastModifiedBy>
  <cp:revision>7</cp:revision>
  <cp:lastPrinted>2025-06-10T04:30:00Z</cp:lastPrinted>
  <dcterms:created xsi:type="dcterms:W3CDTF">2025-08-06T21:37:00Z</dcterms:created>
  <dcterms:modified xsi:type="dcterms:W3CDTF">2025-08-25T02:35:00Z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0x0101006794867CA7534C478C6588C8ED515F0A</vt:lpwstr>
  </property>
  <property fmtid="{D5CDD505-2E9C-101B-9397-08002B2CF9AE}" pid="3" name="MediaServiceImageTags">
    <vt:lpwstr/>
  </property>
</Properties>
</file>